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c9a227" w:sz="8"/>
          <w:left w:val="none"/>
          <w:bottom w:val="single" w:color="c9a227" w:sz="8"/>
          <w:right w:val="none"/>
          <w:insideH w:val="single" w:color="auto" w:sz="4"/>
          <w:insideV w:val="single" w:color="auto" w:sz="4"/>
        </w:tblBorders>
      </w:tblPr>
      <w:tblGrid>
        <w:gridCol w:w="1100"/>
        <w:gridCol w:w="8260"/>
      </w:tblGrid>
      <w:tr>
        <w:tc>
          <w:tcPr>
            <w:tcW w:type="dxa" w:w="1100"/>
            <w:shd w:fill="0e2647" w:color="auto" w:val="clear"/>
            <w:tcMar>
              <w:top w:type="dxa" w:w="30"/>
              <w:left w:type="dxa" w:w="60"/>
              <w:bottom w:type="dxa" w:w="30"/>
              <w:right w:type="dxa" w:w="40"/>
            </w:tcMar>
            <w:vAlign w:val="center"/>
          </w:tcPr>
          <w:p>
            <w:pPr>
              <w:spacing w:after="0" w:before="0"/>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tc>
        <w:tc>
          <w:tcPr>
            <w:tcW w:type="dxa" w:w="8260"/>
            <w:shd w:fill="0e2647" w:color="auto" w:val="clear"/>
            <w:tcMar>
              <w:top w:type="dxa" w:w="30"/>
              <w:left w:type="dxa" w:w="60"/>
              <w:bottom w:type="dxa" w:w="30"/>
              <w:right w:type="dxa" w:w="75"/>
            </w:tcMar>
            <w:vAlign w:val="top"/>
          </w:tcPr>
          <w:p>
            <w:pPr>
              <w:spacing w:after="10" w:before="0"/>
            </w:pPr>
            <w:r>
              <w:rPr>
                <w:rFonts w:ascii="Helvetica" w:cs="Helvetica" w:eastAsia="Helvetica" w:hAnsi="Helvetica"/>
                <w:b/>
                <w:bCs/>
                <w:i w:val="false"/>
                <w:iCs w:val="false"/>
                <w:caps/>
                <w:color w:val="c9a227"/>
                <w:spacing w:val="40"/>
                <w:sz w:val="13"/>
                <w:szCs w:val="13"/>
              </w:rPr>
              <w:t xml:space="preserve">ACCRÉDITATION SANS FRONTIÈRES</w:t>
            </w:r>
          </w:p>
          <w:p>
            <w:pPr>
              <w:spacing w:after="8" w:before="0"/>
            </w:pPr>
            <w:r>
              <w:rPr>
                <w:rFonts w:ascii="Georgia" w:cs="Georgia" w:eastAsia="Georgia" w:hAnsi="Georgia"/>
                <w:b/>
                <w:bCs/>
                <w:i w:val="false"/>
                <w:iCs w:val="false"/>
                <w:caps w:val="false"/>
                <w:color w:val="ffffff"/>
                <w:sz w:val="26"/>
                <w:szCs w:val="26"/>
              </w:rPr>
              <w:t xml:space="preserve">FACILITY MANAGEMENT &amp; ENVIRONMENT</w:t>
            </w:r>
          </w:p>
          <w:p>
            <w:pPr>
              <w:spacing w:after="36" w:before="0"/>
            </w:pPr>
            <w:r>
              <w:rPr>
                <w:rFonts w:ascii="Arial" w:cs="Arial" w:eastAsia="Arial" w:hAnsi="Arial"/>
                <w:b w:val="false"/>
                <w:bCs w:val="false"/>
                <w:i/>
                <w:iCs/>
                <w:caps w:val="false"/>
                <w:color w:val="8fa8c8"/>
                <w:sz w:val="11"/>
                <w:szCs w:val="11"/>
              </w:rPr>
              <w:t xml:space="preserve">Version 2.0  ·  January 2025  ·  Open Standards  ·  Ref: ASF-CH10-FME-v2.0  ·  Approved: January 2025  ·  Next Review: January 2027</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single" w:color="dce3ee" w:sz="4"/>
          <w:right w:val="single" w:color="dce3ee" w:sz="4"/>
          <w:insideH w:val="single" w:color="auto" w:sz="4"/>
          <w:insideV w:val="single" w:color="auto" w:sz="4"/>
        </w:tblBorders>
      </w:tblPr>
      <w:tblGrid>
        <w:gridCol w:w="2340"/>
        <w:gridCol w:w="2340"/>
        <w:gridCol w:w="2340"/>
        <w:gridCol w:w="2340"/>
      </w:tblGrid>
      <w:tr>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PUBLISHER</w:t>
            </w:r>
          </w:p>
          <w:p>
            <w:pPr>
              <w:spacing w:after="4" w:before="0"/>
            </w:pPr>
            <w:r>
              <w:rPr>
                <w:rFonts w:ascii="Arial" w:cs="Arial" w:eastAsia="Arial" w:hAnsi="Arial"/>
                <w:b/>
                <w:bCs/>
                <w:i w:val="false"/>
                <w:iCs w:val="false"/>
                <w:caps w:val="false"/>
                <w:color w:val="0e2647"/>
                <w:sz w:val="13"/>
                <w:szCs w:val="13"/>
              </w:rPr>
              <w:t xml:space="preserve">Accréditation Sans Frontières</w:t>
            </w:r>
          </w:p>
          <w:p>
            <w:pPr>
              <w:spacing w:after="3" w:before="0"/>
            </w:pPr>
            <w:hyperlink w:history="1" r:id="rIdqv6e5hnivzwt3cbyxwgfp">
              <w:r>
                <w:rPr>
                  <w:rFonts w:ascii="Arial" w:cs="Arial" w:eastAsia="Arial" w:hAnsi="Arial"/>
                  <w:b/>
                  <w:bCs/>
                  <w:color w:val="c9a227"/>
                  <w:sz w:val="13"/>
                  <w:szCs w:val="13"/>
                  <w:u w:val="single"/>
                </w:rPr>
                <w:t xml:space="preserve">france-asf.fr</w:t>
              </w:r>
            </w:hyperlink>
          </w:p>
          <w:p>
            <w:pPr>
              <w:spacing w:after="36" w:before="0"/>
            </w:pPr>
            <w:hyperlink w:history="1" r:id="rIdltdspzgwbxfitpoyneskf">
              <w:r>
                <w:rPr>
                  <w:rFonts w:ascii="Arial" w:cs="Arial" w:eastAsia="Arial" w:hAnsi="Arial"/>
                  <w:b/>
                  <w:bCs/>
                  <w:color w:val="c9a227"/>
                  <w:sz w:val="13"/>
                  <w:szCs w:val="13"/>
                  <w:u w:val="single"/>
                </w:rPr>
                <w:t xml:space="preserve">info@france-asf.fr</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DOCUMENT REF</w:t>
            </w:r>
          </w:p>
          <w:p>
            <w:pPr>
              <w:spacing w:after="4" w:before="0"/>
            </w:pPr>
            <w:r>
              <w:rPr>
                <w:rFonts w:ascii="Arial" w:cs="Arial" w:eastAsia="Arial" w:hAnsi="Arial"/>
                <w:b/>
                <w:bCs/>
                <w:i w:val="false"/>
                <w:iCs w:val="false"/>
                <w:caps w:val="false"/>
                <w:color w:val="0e2647"/>
                <w:sz w:val="13"/>
                <w:szCs w:val="13"/>
              </w:rPr>
              <w:t xml:space="preserve">ASF-CH10-FME-v2.0</w:t>
            </w:r>
          </w:p>
          <w:p>
            <w:pPr>
              <w:spacing w:after="36" w:before="0"/>
            </w:pPr>
            <w:r>
              <w:rPr>
                <w:rFonts w:ascii="Arial" w:cs="Arial" w:eastAsia="Arial" w:hAnsi="Arial"/>
                <w:b w:val="false"/>
                <w:bCs w:val="false"/>
                <w:i w:val="false"/>
                <w:iCs w:val="false"/>
                <w:caps w:val="false"/>
                <w:color w:val="6b778c"/>
                <w:sz w:val="12"/>
                <w:szCs w:val="12"/>
              </w:rPr>
              <w:t xml:space="preserve">ISSN: 3088-4322  ·  DOI: 10.66636</w:t>
            </w:r>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E-LEARNING</w:t>
            </w:r>
          </w:p>
          <w:p>
            <w:pPr>
              <w:spacing w:after="4" w:before="0"/>
            </w:pPr>
            <w:r>
              <w:rPr>
                <w:rFonts w:ascii="Arial" w:cs="Arial" w:eastAsia="Arial" w:hAnsi="Arial"/>
                <w:b/>
                <w:bCs/>
                <w:i w:val="false"/>
                <w:iCs w:val="false"/>
                <w:caps w:val="false"/>
                <w:color w:val="0e2647"/>
                <w:sz w:val="13"/>
                <w:szCs w:val="13"/>
              </w:rPr>
              <w:t xml:space="preserve">30 min per standard — free</w:t>
            </w:r>
          </w:p>
          <w:p>
            <w:pPr>
              <w:spacing w:after="36" w:before="0"/>
            </w:pPr>
            <w:hyperlink w:history="1" r:id="rIduhhsqbv9f3f2mlfd6u1ta">
              <w:r>
                <w:rPr>
                  <w:rFonts w:ascii="Arial" w:cs="Arial" w:eastAsia="Arial" w:hAnsi="Arial"/>
                  <w:b/>
                  <w:bCs/>
                  <w:color w:val="c9a227"/>
                  <w:sz w:val="13"/>
                  <w:szCs w:val="13"/>
                  <w:u w:val="single"/>
                </w:rPr>
                <w:t xml:space="preserve">academy.gmj.ge</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CITE AS</w:t>
            </w:r>
          </w:p>
          <w:p>
            <w:pPr>
              <w:spacing w:after="36" w:before="0"/>
            </w:pPr>
            <w:r>
              <w:rPr>
                <w:rFonts w:ascii="Arial" w:cs="Arial" w:eastAsia="Arial" w:hAnsi="Arial"/>
                <w:b w:val="false"/>
                <w:bCs w:val="false"/>
                <w:i w:val="false"/>
                <w:iCs w:val="false"/>
                <w:caps w:val="false"/>
                <w:color w:val="374151"/>
                <w:sz w:val="11"/>
                <w:szCs w:val="11"/>
              </w:rPr>
              <w:t xml:space="preserve">Accreditation Sans Frontieres. ASF Hospital Standards: Chapter 10 — Facility Management &amp; Environment. Version 2.0. Paris: ASF; 2025.</w:t>
            </w:r>
          </w:p>
        </w:tc>
      </w:tr>
    </w:tbl>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reproduction requires written ASF permission.</w:t>
      </w:r>
    </w:p>
    <w:p>
      <w:pPr>
        <w:spacing w:after="36" w:before="32"/>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ABOUT THIS DOCUMENT</w:t>
            </w:r>
          </w:p>
        </w:tc>
      </w:tr>
    </w:tbl>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56"/>
              <w:left w:type="dxa" w:w="60"/>
              <w:bottom w:type="dxa" w:w="56"/>
              <w:right w:type="dxa" w:w="50"/>
            </w:tcMar>
            <w:vAlign w:val="top"/>
          </w:tcPr>
          <w:p>
            <w:pPr>
              <w:spacing w:after="10" w:before="0"/>
            </w:pPr>
            <w:r>
              <w:rPr>
                <w:rFonts w:ascii="Helvetica" w:cs="Helvetica" w:eastAsia="Helvetica" w:hAnsi="Helvetica"/>
                <w:b/>
                <w:bCs/>
                <w:i w:val="false"/>
                <w:iCs w:val="false"/>
                <w:caps/>
                <w:color w:val="6b778c"/>
                <w:sz w:val="11"/>
                <w:szCs w:val="11"/>
              </w:rPr>
              <w:t xml:space="preserve">PURPOSE</w:t>
            </w:r>
          </w:p>
          <w:p>
            <w:pPr>
              <w:spacing w:after="20" w:before="0"/>
            </w:pPr>
            <w:r>
              <w:rPr>
                <w:rFonts w:ascii="Arial" w:cs="Arial" w:eastAsia="Arial" w:hAnsi="Arial"/>
                <w:b w:val="false"/>
                <w:bCs w:val="false"/>
                <w:i w:val="false"/>
                <w:iCs w:val="false"/>
                <w:caps w:val="false"/>
                <w:color w:val="374151"/>
                <w:sz w:val="15"/>
                <w:szCs w:val="15"/>
              </w:rPr>
              <w:t xml:space="preserve">Ten standards for facility management and environment for ASF hospital accreditation. Each standard is a complete two-page unit — Page 1 is the official assessment form; Page 2 is the guidance and learning resource with evidence, good practice examples, implementation steps, and surveyor tips. The document works standalone without any other publication.</w:t>
            </w:r>
          </w:p>
          <w:p>
            <w:pPr>
              <w:spacing w:after="10" w:before="0"/>
            </w:pPr>
            <w:r>
              <w:rPr>
                <w:rFonts w:ascii="Helvetica" w:cs="Helvetica" w:eastAsia="Helvetica" w:hAnsi="Helvetica"/>
                <w:b/>
                <w:bCs/>
                <w:i w:val="false"/>
                <w:iCs w:val="false"/>
                <w:caps/>
                <w:color w:val="6b778c"/>
                <w:sz w:val="11"/>
                <w:szCs w:val="11"/>
              </w:rPr>
              <w:t xml:space="preserve">CROSS-CUTTING CONNECTIONS</w:t>
            </w:r>
          </w:p>
          <w:p>
            <w:pPr>
              <w:spacing w:after="36" w:before="0"/>
            </w:pPr>
            <w:r>
              <w:rPr>
                <w:rFonts w:ascii="Arial" w:cs="Arial" w:eastAsia="Arial" w:hAnsi="Arial"/>
                <w:b w:val="false"/>
                <w:bCs w:val="false"/>
                <w:i w:val="false"/>
                <w:iCs w:val="false"/>
                <w:caps w:val="false"/>
                <w:color w:val="374151"/>
                <w:sz w:val="15"/>
                <w:szCs w:val="15"/>
              </w:rPr>
              <w:t xml:space="preserve">This chapter is the physical infrastructure every clinical standard depends on. Standard 10.1 (Safe Water Supply) underpins Standard 4.1 (Hand Hygiene) and Standard 4.4 (Decontamination). Standard 10.8 (HVAC) shares its isolation ventilation requirements with Standard 4.9 (Patient Isolation). Standard 10.3 (Equipment Maintenance) applies the same discipline established in Standard 8.4 (Diagnostic Equipment Calibration) across all clinical equipment. ASF is developing a visual cross-cutting map showing how all chapters connect — available at france-asf.fr. When completing this assessment, treat each standard as part of a system, not a standalone checklist item.</w:t>
            </w:r>
          </w:p>
        </w:tc>
        <w:tc>
          <w:tcPr>
            <w:tcW w:type="dxa" w:w="4680"/>
            <w:tcMar>
              <w:top w:type="dxa" w:w="56"/>
              <w:left w:type="dxa" w:w="50"/>
              <w:bottom w:type="dxa" w:w="56"/>
              <w:right w:type="dxa" w:w="60"/>
            </w:tcMar>
            <w:vAlign w:val="top"/>
          </w:tcPr>
          <w:p>
            <w:pPr>
              <w:spacing w:after="10" w:before="0"/>
            </w:pPr>
            <w:r>
              <w:rPr>
                <w:rFonts w:ascii="Helvetica" w:cs="Helvetica" w:eastAsia="Helvetica" w:hAnsi="Helvetica"/>
                <w:b/>
                <w:bCs/>
                <w:i w:val="false"/>
                <w:iCs w:val="false"/>
                <w:caps/>
                <w:color w:val="6b778c"/>
                <w:sz w:val="11"/>
                <w:szCs w:val="11"/>
              </w:rPr>
              <w:t xml:space="preserve">STATUS COLOURS</w:t>
            </w:r>
          </w:p>
          <w:p>
            <w:pPr>
              <w:spacing w:after="10" w:before="0"/>
            </w:pPr>
            <w:r>
              <w:rPr>
                <w:rFonts w:ascii="Arial" w:cs="Arial" w:eastAsia="Arial" w:hAnsi="Arial"/>
                <w:b/>
                <w:bCs/>
                <w:i w:val="false"/>
                <w:iCs w:val="false"/>
                <w:caps w:val="false"/>
                <w:color w:val="15803d"/>
                <w:sz w:val="14"/>
                <w:szCs w:val="14"/>
              </w:rPr>
              <w:t xml:space="preserve">YES — GREEN  </w:t>
            </w:r>
            <w:r>
              <w:rPr>
                <w:rFonts w:ascii="Arial" w:cs="Arial" w:eastAsia="Arial" w:hAnsi="Arial"/>
                <w:b w:val="false"/>
                <w:bCs w:val="false"/>
                <w:i w:val="false"/>
                <w:iCs w:val="false"/>
                <w:caps w:val="false"/>
                <w:color w:val="374151"/>
                <w:sz w:val="14"/>
                <w:szCs w:val="14"/>
              </w:rPr>
              <w:t xml:space="preserve">Fully in place, consistent, evidenced. Observable on the visit day.</w:t>
            </w:r>
          </w:p>
          <w:p>
            <w:pPr>
              <w:spacing w:after="10" w:before="0"/>
            </w:pPr>
            <w:r>
              <w:rPr>
                <w:rFonts w:ascii="Arial" w:cs="Arial" w:eastAsia="Arial" w:hAnsi="Arial"/>
                <w:b/>
                <w:bCs/>
                <w:i w:val="false"/>
                <w:iCs w:val="false"/>
                <w:caps w:val="false"/>
                <w:color w:val="92400e"/>
                <w:sz w:val="14"/>
                <w:szCs w:val="14"/>
              </w:rPr>
              <w:t xml:space="preserve">PARTIAL — AMBER  </w:t>
            </w:r>
            <w:r>
              <w:rPr>
                <w:rFonts w:ascii="Arial" w:cs="Arial" w:eastAsia="Arial" w:hAnsi="Arial"/>
                <w:b w:val="false"/>
                <w:bCs w:val="false"/>
                <w:i w:val="false"/>
                <w:iCs w:val="false"/>
                <w:caps w:val="false"/>
                <w:color w:val="374151"/>
                <w:sz w:val="14"/>
                <w:szCs w:val="14"/>
              </w:rPr>
              <w:t xml:space="preserve">Exists but incomplete or inconsistent. NOT a pass — needs an improvement plan with a deadline.</w:t>
            </w:r>
          </w:p>
          <w:p>
            <w:pPr>
              <w:spacing w:after="36" w:before="0"/>
            </w:pPr>
            <w:r>
              <w:rPr>
                <w:rFonts w:ascii="Arial" w:cs="Arial" w:eastAsia="Arial" w:hAnsi="Arial"/>
                <w:b/>
                <w:bCs/>
                <w:i w:val="false"/>
                <w:iCs w:val="false"/>
                <w:caps w:val="false"/>
                <w:color w:val="b91c1c"/>
                <w:sz w:val="14"/>
                <w:szCs w:val="14"/>
              </w:rPr>
              <w:t xml:space="preserve">NO — RED  </w:t>
            </w:r>
            <w:r>
              <w:rPr>
                <w:rFonts w:ascii="Arial" w:cs="Arial" w:eastAsia="Arial" w:hAnsi="Arial"/>
                <w:b w:val="false"/>
                <w:bCs w:val="false"/>
                <w:i w:val="false"/>
                <w:iCs w:val="false"/>
                <w:caps w:val="false"/>
                <w:color w:val="374151"/>
                <w:sz w:val="14"/>
                <w:szCs w:val="14"/>
              </w:rPr>
              <w:t xml:space="preserve">Does not exist or inadequate. For CORE standards: blocks Level 1 accreditation until fixed.</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HOW TO USE — FIVE STEPS</w:t>
            </w:r>
          </w:p>
          <w:p>
            <w:pPr>
              <w:spacing w:after="8" w:before="0"/>
            </w:pPr>
            <w:r>
              <w:rPr>
                <w:rFonts w:ascii="Arial" w:cs="Arial" w:eastAsia="Arial" w:hAnsi="Arial"/>
                <w:b/>
                <w:bCs/>
                <w:i w:val="false"/>
                <w:iCs w:val="false"/>
                <w:caps w:val="false"/>
                <w:color w:val="c9a227"/>
                <w:sz w:val="13"/>
                <w:szCs w:val="13"/>
              </w:rPr>
              <w:t xml:space="preserve">1  </w:t>
            </w:r>
            <w:r>
              <w:rPr>
                <w:rFonts w:ascii="Arial" w:cs="Arial" w:eastAsia="Arial" w:hAnsi="Arial"/>
                <w:b w:val="false"/>
                <w:bCs w:val="false"/>
                <w:i w:val="false"/>
                <w:iCs w:val="false"/>
                <w:caps w:val="false"/>
                <w:color w:val="374151"/>
                <w:sz w:val="14"/>
                <w:szCs w:val="14"/>
              </w:rPr>
              <w:t xml:space="preserve">Read this page first.</w:t>
            </w:r>
          </w:p>
          <w:p>
            <w:pPr>
              <w:spacing w:after="8" w:before="0"/>
            </w:pPr>
            <w:r>
              <w:rPr>
                <w:rFonts w:ascii="Arial" w:cs="Arial" w:eastAsia="Arial" w:hAnsi="Arial"/>
                <w:b/>
                <w:bCs/>
                <w:i w:val="false"/>
                <w:iCs w:val="false"/>
                <w:caps w:val="false"/>
                <w:color w:val="c9a227"/>
                <w:sz w:val="13"/>
                <w:szCs w:val="13"/>
              </w:rPr>
              <w:t xml:space="preserve">2  </w:t>
            </w:r>
            <w:r>
              <w:rPr>
                <w:rFonts w:ascii="Arial" w:cs="Arial" w:eastAsia="Arial" w:hAnsi="Arial"/>
                <w:b w:val="false"/>
                <w:bCs w:val="false"/>
                <w:i w:val="false"/>
                <w:iCs w:val="false"/>
                <w:caps w:val="false"/>
                <w:color w:val="374151"/>
                <w:sz w:val="14"/>
                <w:szCs w:val="14"/>
              </w:rPr>
              <w:t xml:space="preserve">Complete Page 1 self-assessment for each standard. Be honest.</w:t>
            </w:r>
          </w:p>
          <w:p>
            <w:pPr>
              <w:spacing w:after="8" w:before="0"/>
            </w:pPr>
            <w:r>
              <w:rPr>
                <w:rFonts w:ascii="Arial" w:cs="Arial" w:eastAsia="Arial" w:hAnsi="Arial"/>
                <w:b/>
                <w:bCs/>
                <w:i w:val="false"/>
                <w:iCs w:val="false"/>
                <w:caps w:val="false"/>
                <w:color w:val="c9a227"/>
                <w:sz w:val="13"/>
                <w:szCs w:val="13"/>
              </w:rPr>
              <w:t xml:space="preserve">3  </w:t>
            </w:r>
            <w:r>
              <w:rPr>
                <w:rFonts w:ascii="Arial" w:cs="Arial" w:eastAsia="Arial" w:hAnsi="Arial"/>
                <w:b w:val="false"/>
                <w:bCs w:val="false"/>
                <w:i w:val="false"/>
                <w:iCs w:val="false"/>
                <w:caps w:val="false"/>
                <w:color w:val="374151"/>
                <w:sz w:val="14"/>
                <w:szCs w:val="14"/>
              </w:rPr>
              <w:t xml:space="preserve">Do not understand a standard? Read Page 2.</w:t>
            </w:r>
          </w:p>
          <w:p>
            <w:pPr>
              <w:spacing w:after="8" w:before="0"/>
            </w:pPr>
            <w:r>
              <w:rPr>
                <w:rFonts w:ascii="Arial" w:cs="Arial" w:eastAsia="Arial" w:hAnsi="Arial"/>
                <w:b/>
                <w:bCs/>
                <w:i w:val="false"/>
                <w:iCs w:val="false"/>
                <w:caps w:val="false"/>
                <w:color w:val="c9a227"/>
                <w:sz w:val="13"/>
                <w:szCs w:val="13"/>
              </w:rPr>
              <w:t xml:space="preserve">4  </w:t>
            </w:r>
            <w:r>
              <w:rPr>
                <w:rFonts w:ascii="Arial" w:cs="Arial" w:eastAsia="Arial" w:hAnsi="Arial"/>
                <w:b w:val="false"/>
                <w:bCs w:val="false"/>
                <w:i w:val="false"/>
                <w:iCs w:val="false"/>
                <w:caps w:val="false"/>
                <w:color w:val="374151"/>
                <w:sz w:val="14"/>
                <w:szCs w:val="14"/>
              </w:rPr>
              <w:t xml:space="preserve">PARTIAL or NO? Write an improvement plan on Page 1.</w:t>
            </w:r>
          </w:p>
          <w:p>
            <w:pPr>
              <w:spacing w:after="36" w:before="0"/>
            </w:pPr>
            <w:r>
              <w:rPr>
                <w:rFonts w:ascii="Arial" w:cs="Arial" w:eastAsia="Arial" w:hAnsi="Arial"/>
                <w:b/>
                <w:bCs/>
                <w:i w:val="false"/>
                <w:iCs w:val="false"/>
                <w:caps w:val="false"/>
                <w:color w:val="c9a227"/>
                <w:sz w:val="13"/>
                <w:szCs w:val="13"/>
              </w:rPr>
              <w:t xml:space="preserve">5  </w:t>
            </w:r>
            <w:r>
              <w:rPr>
                <w:rFonts w:ascii="Arial" w:cs="Arial" w:eastAsia="Arial" w:hAnsi="Arial"/>
                <w:b w:val="false"/>
                <w:bCs w:val="false"/>
                <w:i w:val="false"/>
                <w:iCs w:val="false"/>
                <w:caps w:val="false"/>
                <w:color w:val="374151"/>
                <w:sz w:val="14"/>
                <w:szCs w:val="14"/>
              </w:rPr>
              <w:t xml:space="preserve">Deep learning: 30-min e-learning per standard at academy.gmj.ge.</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ADVISORY SUPPORT</w:t>
            </w:r>
          </w:p>
          <w:p>
            <w:pPr>
              <w:spacing w:after="4" w:before="0"/>
            </w:pPr>
            <w:r>
              <w:rPr>
                <w:rFonts w:ascii="Arial" w:cs="Arial" w:eastAsia="Arial" w:hAnsi="Arial"/>
                <w:b w:val="false"/>
                <w:bCs w:val="false"/>
                <w:i w:val="false"/>
                <w:iCs w:val="false"/>
                <w:caps w:val="false"/>
                <w:color w:val="374151"/>
                <w:sz w:val="14"/>
                <w:szCs w:val="14"/>
              </w:rPr>
              <w:t xml:space="preserve">ASF advisers help at any stage — before self-assessment, before the survey, or when any standard is unclear.</w:t>
            </w:r>
          </w:p>
          <w:p>
            <w:pPr>
              <w:spacing w:after="36" w:before="0"/>
            </w:pPr>
            <w:hyperlink w:history="1" r:id="rIdaj2c60re7f6h9s-cgnyai">
              <w:r>
                <w:rPr>
                  <w:rFonts w:ascii="Arial" w:cs="Arial" w:eastAsia="Arial" w:hAnsi="Arial"/>
                  <w:b/>
                  <w:bCs/>
                  <w:color w:val="c9a227"/>
                  <w:sz w:val="13"/>
                  <w:szCs w:val="13"/>
                  <w:u w:val="single"/>
                </w:rPr>
                <w:t xml:space="preserve">info@france-asf.fr</w:t>
              </w:r>
            </w:hyperlink>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10: FACILITY MANAGEMENT &amp; ENVIRONMENT</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Table of Contents —</w:t>
            </w:r>
          </w:p>
          <w:p>
            <w:pPr>
              <w:spacing w:after="36" w:before="0"/>
            </w:pPr>
            <w:r>
              <w:rPr>
                <w:rFonts w:ascii="Arial" w:cs="Arial" w:eastAsia="Arial" w:hAnsi="Arial"/>
                <w:b w:val="false"/>
                <w:bCs w:val="false"/>
                <w:i/>
                <w:iCs/>
                <w:caps w:val="false"/>
                <w:color w:val="6b778c"/>
                <w:sz w:val="11"/>
                <w:szCs w:val="11"/>
              </w:rPr>
              <w:t xml:space="preserve">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TABLE OF CONTENTS</w:t>
            </w:r>
          </w:p>
        </w:tc>
      </w:tr>
    </w:tbl>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700"/>
        <w:gridCol w:w="5460"/>
        <w:gridCol w:w="2200"/>
        <w:gridCol w:w="1000"/>
      </w:tblGrid>
      <w:tr>
        <w:tc>
          <w:tcPr>
            <w:tcW w:type="dxa" w:w="7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STD</w:t>
            </w:r>
          </w:p>
        </w:tc>
        <w:tc>
          <w:tcPr>
            <w:tcW w:type="dxa" w:w="546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STANDARD TITLE  and one-line description of what it covers</w:t>
            </w:r>
          </w:p>
        </w:tc>
        <w:tc>
          <w:tcPr>
            <w:tcW w:type="dxa" w:w="220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REQUIREMENT — who must meet this standard</w:t>
            </w:r>
          </w:p>
        </w:tc>
        <w:tc>
          <w:tcPr>
            <w:tcW w:type="dxa" w:w="10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PAGE</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INTRODUCTION</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Title, Publisher, Citation, Copyright, Executive Summary, Cross-Cutting Note</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1</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Table of Contents — all 10 standards described</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1 — FOUNDATION  |  Standards 10.1 to 10.5</w:t>
            </w:r>
          </w:p>
        </w:tc>
      </w:tr>
      <w:tr>
        <w:tc>
          <w:tcPr>
            <w:tcW w:type="dxa" w:w="9360"/>
            <w:gridSpan w:val="4"/>
            <w:shd w:fill="d1fae5"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5803d"/>
                <w:sz w:val="12"/>
                <w:szCs w:val="12"/>
              </w:rPr>
              <w:t xml:space="preserve">What this level means:  </w:t>
            </w:r>
            <w:r>
              <w:rPr>
                <w:rFonts w:ascii="Arial" w:cs="Arial" w:eastAsia="Arial" w:hAnsi="Arial"/>
                <w:b w:val="false"/>
                <w:bCs w:val="false"/>
                <w:i w:val="false"/>
                <w:iCs w:val="false"/>
                <w:caps w:val="false"/>
                <w:color w:val="374151"/>
                <w:sz w:val="12"/>
                <w:szCs w:val="12"/>
              </w:rPr>
              <w:t xml:space="preserve">These are the non-negotiable minimum requirements. Any facility treating patients must fully meet all five. Standards 10.1, 10.2, and 10.3 are marked CORE — a NO finding on any of these three blocks accreditation until the gap is resolved. No exceptions.</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10.1</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Safe Water Supply</w:t>
            </w:r>
          </w:p>
          <w:p>
            <w:pPr>
              <w:spacing w:after="36" w:before="0"/>
            </w:pPr>
            <w:r>
              <w:rPr>
                <w:rFonts w:ascii="Arial" w:cs="Arial" w:eastAsia="Arial" w:hAnsi="Arial"/>
                <w:b w:val="false"/>
                <w:bCs w:val="false"/>
                <w:i/>
                <w:iCs/>
                <w:caps w:val="false"/>
                <w:color w:val="4b5563"/>
                <w:sz w:val="12"/>
                <w:szCs w:val="12"/>
              </w:rPr>
              <w:t xml:space="preserve">The hospital has a continuous, monitored supply of safe water for clinical and general use, with a defined contingency plan for interruption.</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10.2</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Fire Safety and Emergency Evacuation</w:t>
            </w:r>
          </w:p>
          <w:p>
            <w:pPr>
              <w:spacing w:after="36" w:before="0"/>
            </w:pPr>
            <w:r>
              <w:rPr>
                <w:rFonts w:ascii="Arial" w:cs="Arial" w:eastAsia="Arial" w:hAnsi="Arial"/>
                <w:b w:val="false"/>
                <w:bCs w:val="false"/>
                <w:i/>
                <w:iCs/>
                <w:caps w:val="false"/>
                <w:color w:val="4b5563"/>
                <w:sz w:val="12"/>
                <w:szCs w:val="12"/>
              </w:rPr>
              <w:t xml:space="preserve">The hospital has a documented fire safety and evacuation plan, functioning fire detection and suppression systems, and conducts regular evacuation drills.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10.3</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Medical Equipment Maintenance Programme</w:t>
            </w:r>
          </w:p>
          <w:p>
            <w:pPr>
              <w:spacing w:after="36" w:before="0"/>
            </w:pPr>
            <w:r>
              <w:rPr>
                <w:rFonts w:ascii="Arial" w:cs="Arial" w:eastAsia="Arial" w:hAnsi="Arial"/>
                <w:b w:val="false"/>
                <w:bCs w:val="false"/>
                <w:i/>
                <w:iCs/>
                <w:caps w:val="false"/>
                <w:color w:val="4b5563"/>
                <w:sz w:val="12"/>
                <w:szCs w:val="12"/>
              </w:rPr>
              <w:t xml:space="preserve">The hospital maintains a documented preventive maintenance programme covering all clinical equipment, with a complete inventory and equipment removed from service when maintenance is overdue or a fault is identified.</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7</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10.4</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Electrical Safety and Generator Backup</w:t>
            </w:r>
          </w:p>
          <w:p>
            <w:pPr>
              <w:spacing w:after="36" w:before="0"/>
            </w:pPr>
            <w:r>
              <w:rPr>
                <w:rFonts w:ascii="Arial" w:cs="Arial" w:eastAsia="Arial" w:hAnsi="Arial"/>
                <w:b w:val="false"/>
                <w:bCs w:val="false"/>
                <w:i/>
                <w:iCs/>
                <w:caps w:val="false"/>
                <w:color w:val="4b5563"/>
                <w:sz w:val="12"/>
                <w:szCs w:val="12"/>
              </w:rPr>
              <w:t xml:space="preserve">The hospital maintains electrical safety through regular testing, and has a tested backup generator system covering critical clinical areas during a power interruption.</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10.5</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Sanitation and Environmental Hygiene</w:t>
            </w:r>
          </w:p>
          <w:p>
            <w:pPr>
              <w:spacing w:after="36" w:before="0"/>
            </w:pPr>
            <w:r>
              <w:rPr>
                <w:rFonts w:ascii="Arial" w:cs="Arial" w:eastAsia="Arial" w:hAnsi="Arial"/>
                <w:b w:val="false"/>
                <w:bCs w:val="false"/>
                <w:i/>
                <w:iCs/>
                <w:caps w:val="false"/>
                <w:color w:val="4b5563"/>
                <w:sz w:val="12"/>
                <w:szCs w:val="12"/>
              </w:rPr>
              <w:t xml:space="preserve">The hospital maintains a documented environmental cleaning programme with defined cleaning frequency and method by area risk category, and monitors cleaning effectiveness.</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2 — ACCREDITED  |  Standards 10.6 to 10.8</w:t>
            </w:r>
          </w:p>
        </w:tc>
      </w:tr>
      <w:tr>
        <w:tc>
          <w:tcPr>
            <w:tcW w:type="dxa" w:w="9360"/>
            <w:gridSpan w:val="4"/>
            <w:shd w:fill="fef3c7"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92400e"/>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 facility meeting Foundation standards has safe water, fire protection, and reliable equipment. An Accredited facility actively secures its premises, inspects its building systematically, and maintains ventilation appropriate to each clinical area’s infectious risk. These are the marks of a facility that manages its physical environment as an active safety system, not a fixed backdrop to care.</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10.6</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Security and Access Control</w:t>
            </w:r>
          </w:p>
          <w:p>
            <w:pPr>
              <w:spacing w:after="36" w:before="0"/>
            </w:pPr>
            <w:r>
              <w:rPr>
                <w:rFonts w:ascii="Arial" w:cs="Arial" w:eastAsia="Arial" w:hAnsi="Arial"/>
                <w:b w:val="false"/>
                <w:bCs w:val="false"/>
                <w:i/>
                <w:iCs/>
                <w:caps w:val="false"/>
                <w:color w:val="4b5563"/>
                <w:sz w:val="12"/>
                <w:szCs w:val="12"/>
              </w:rPr>
              <w:t xml:space="preserve">The hospital has a documented security programme, including access control to restricted areas, a visitor management process, and an infant/paediatric abduction prevention system where relevant.</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10.7</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Building Maintenance and Inspection</w:t>
            </w:r>
          </w:p>
          <w:p>
            <w:pPr>
              <w:spacing w:after="36" w:before="0"/>
            </w:pPr>
            <w:r>
              <w:rPr>
                <w:rFonts w:ascii="Arial" w:cs="Arial" w:eastAsia="Arial" w:hAnsi="Arial"/>
                <w:b w:val="false"/>
                <w:bCs w:val="false"/>
                <w:i/>
                <w:iCs/>
                <w:caps w:val="false"/>
                <w:color w:val="4b5563"/>
                <w:sz w:val="12"/>
                <w:szCs w:val="12"/>
              </w:rPr>
              <w:t xml:space="preserve">The hospital conducts regular structural and building system inspections, with a documented maintenance programme and a defined process for addressing identified hazards.</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10.8</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Heating, Ventilation and Air Conditioning</w:t>
            </w:r>
          </w:p>
          <w:p>
            <w:pPr>
              <w:spacing w:after="36" w:before="0"/>
            </w:pPr>
            <w:r>
              <w:rPr>
                <w:rFonts w:ascii="Arial" w:cs="Arial" w:eastAsia="Arial" w:hAnsi="Arial"/>
                <w:b w:val="false"/>
                <w:bCs w:val="false"/>
                <w:i/>
                <w:iCs/>
                <w:caps w:val="false"/>
                <w:color w:val="4b5563"/>
                <w:sz w:val="12"/>
                <w:szCs w:val="12"/>
              </w:rPr>
              <w:t xml:space="preserve">The hospital maintains HVAC systems appropriate to each area’s clinical function, including specific ventilation requirements for isolation rooms and operating theatres, with regular testing.</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17</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3 — ADVANCED  |  Standards 10.9 to 10.10</w:t>
            </w:r>
          </w:p>
        </w:tc>
      </w:tr>
      <w:tr>
        <w:tc>
          <w:tcPr>
            <w:tcW w:type="dxa" w:w="9360"/>
            <w:gridSpan w:val="4"/>
            <w:shd w:fill="dbeafe"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4335c"/>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An Advanced facility’s stewardship of its physical environment extends to its long-term footprint. It manages energy, waste, and climate resilience deliberately, and it treats equipment and facilities responsibly even at the end of their working life. These mark a facility at international best-practice level.</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10.9</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Environmental Sustainability Programme</w:t>
            </w:r>
          </w:p>
          <w:p>
            <w:pPr>
              <w:spacing w:after="36" w:before="0"/>
            </w:pPr>
            <w:r>
              <w:rPr>
                <w:rFonts w:ascii="Arial" w:cs="Arial" w:eastAsia="Arial" w:hAnsi="Arial"/>
                <w:b w:val="false"/>
                <w:bCs w:val="false"/>
                <w:i/>
                <w:iCs/>
                <w:caps w:val="false"/>
                <w:color w:val="4b5563"/>
                <w:sz w:val="12"/>
                <w:szCs w:val="12"/>
              </w:rPr>
              <w:t xml:space="preserve">The hospital operates a structured environmental sustainability programme, including energy efficiency, waste reduction, and climate resilience planning, with tracked progress against defined targets.</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10.10</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Decommissioning and Asset Management</w:t>
            </w:r>
          </w:p>
          <w:p>
            <w:pPr>
              <w:spacing w:after="36" w:before="0"/>
            </w:pPr>
            <w:r>
              <w:rPr>
                <w:rFonts w:ascii="Arial" w:cs="Arial" w:eastAsia="Arial" w:hAnsi="Arial"/>
                <w:b w:val="false"/>
                <w:bCs w:val="false"/>
                <w:i/>
                <w:iCs/>
                <w:caps w:val="false"/>
                <w:color w:val="4b5563"/>
                <w:sz w:val="12"/>
                <w:szCs w:val="12"/>
              </w:rPr>
              <w:t xml:space="preserve">The hospital has a documented process for the safe decommissioning and disposal of equipment and facilities, including data sanitisation, environmentally responsible disposal, and asset register updates.</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21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BACK MATTER</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Combined References — Vancouver style, with full URL for each citation</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23</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Keyword Index — alphabetical, with standard number and page for each term</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25</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4"/>
          <w:left w:val="none"/>
          <w:bottom w:val="none"/>
          <w:right w:val="none"/>
          <w:insideH w:val="single" w:color="auto" w:sz="4"/>
          <w:insideV w:val="single" w:color="auto" w:sz="4"/>
        </w:tblBorders>
      </w:tblPr>
      <w:tblGrid>
        <w:gridCol w:w="7000"/>
        <w:gridCol w:w="2360"/>
      </w:tblGrid>
      <w:tr>
        <w:tc>
          <w:tcPr>
            <w:tcW w:type="dxa" w:w="7000"/>
            <w:shd w:fill="0e2647" w:color="auto" w:val="clear"/>
            <w:tcMar>
              <w:top w:type="dxa" w:w="26"/>
              <w:left w:type="dxa" w:w="110"/>
              <w:bottom w:type="dxa" w:w="26"/>
              <w:right w:type="dxa" w:w="75"/>
            </w:tcMar>
            <w:vAlign w:val="top"/>
          </w:tcPr>
          <w:p>
            <w:pPr>
              <w:spacing w:after="36" w:before="0"/>
            </w:pPr>
            <w:r>
              <w:rPr>
                <w:rFonts w:ascii="Arial" w:cs="Arial" w:eastAsia="Arial" w:hAnsi="Arial"/>
                <w:b w:val="false"/>
                <w:bCs w:val="false"/>
                <w:i/>
                <w:iCs/>
                <w:caps w:val="false"/>
                <w:color w:val="6b778c"/>
                <w:sz w:val="12"/>
                <w:szCs w:val="12"/>
              </w:rPr>
              <w:t xml:space="preserve">Cross-cutting map and digital standards: </w:t>
            </w:r>
            <w:hyperlink w:history="1" r:id="rIdmc5ovftwxymqydh0me9yr">
              <w:r>
                <w:rPr>
                  <w:rFonts w:ascii="Arial" w:cs="Arial" w:eastAsia="Arial" w:hAnsi="Arial"/>
                  <w:b/>
                  <w:bCs/>
                  <w:color w:val="c9a227"/>
                  <w:sz w:val="12"/>
                  <w:szCs w:val="12"/>
                  <w:u w:val="single"/>
                </w:rPr>
                <w:t xml:space="preserve">france-asf.fr</w:t>
              </w:r>
            </w:hyperlink>
            <w:r>
              <w:rPr>
                <w:rFonts w:ascii="Arial" w:cs="Arial" w:eastAsia="Arial" w:hAnsi="Arial"/>
                <w:b w:val="false"/>
                <w:bCs w:val="false"/>
                <w:i/>
                <w:iCs/>
                <w:caps w:val="false"/>
                <w:color w:val="6b778c"/>
                <w:sz w:val="12"/>
                <w:szCs w:val="12"/>
              </w:rPr>
              <w:t xml:space="preserve">   E-learning: </w:t>
            </w:r>
            <w:hyperlink w:history="1" r:id="rIdg2auyjwwg9fkv8yzdvboe">
              <w:r>
                <w:rPr>
                  <w:rFonts w:ascii="Arial" w:cs="Arial" w:eastAsia="Arial" w:hAnsi="Arial"/>
                  <w:b/>
                  <w:bCs/>
                  <w:color w:val="c9a227"/>
                  <w:sz w:val="12"/>
                  <w:szCs w:val="12"/>
                  <w:u w:val="single"/>
                </w:rPr>
                <w:t xml:space="preserve">academy.gmj.ge</w:t>
              </w:r>
            </w:hyperlink>
            <w:r>
              <w:rPr>
                <w:rFonts w:ascii="Arial" w:cs="Arial" w:eastAsia="Arial" w:hAnsi="Arial"/>
                <w:b w:val="false"/>
                <w:bCs w:val="false"/>
                <w:i/>
                <w:iCs/>
                <w:caps w:val="false"/>
                <w:color w:val="6b778c"/>
                <w:sz w:val="12"/>
                <w:szCs w:val="12"/>
              </w:rPr>
              <w:t xml:space="preserve">   Advisory support: </w:t>
            </w:r>
            <w:hyperlink w:history="1" r:id="rIdvwxmfjo-sz7xe9vkzpqpj">
              <w:r>
                <w:rPr>
                  <w:rFonts w:ascii="Arial" w:cs="Arial" w:eastAsia="Arial" w:hAnsi="Arial"/>
                  <w:b/>
                  <w:bCs/>
                  <w:color w:val="c9a227"/>
                  <w:sz w:val="12"/>
                  <w:szCs w:val="12"/>
                  <w:u w:val="single"/>
                </w:rPr>
                <w:t xml:space="preserve">info@france-asf.fr</w:t>
              </w:r>
            </w:hyperlink>
          </w:p>
        </w:tc>
        <w:tc>
          <w:tcPr>
            <w:tcW w:type="dxa" w:w="2360"/>
            <w:shd w:fill="0e2647" w:color="auto" w:val="clear"/>
            <w:tcMar>
              <w:top w:type="dxa" w:w="26"/>
              <w:left w:type="dxa" w:w="70"/>
              <w:bottom w:type="dxa" w:w="26"/>
              <w:right w:type="dxa" w:w="75"/>
            </w:tcMar>
            <w:vAlign w:val="top"/>
          </w:tcPr>
          <w:p>
            <w:pPr>
              <w:spacing w:after="36" w:before="0"/>
            </w:pPr>
            <w:r>
              <w:rPr>
                <w:rFonts w:ascii="Arial" w:cs="Arial" w:eastAsia="Arial" w:hAnsi="Arial"/>
                <w:b w:val="false"/>
                <w:bCs w:val="false"/>
                <w:i/>
                <w:iCs/>
                <w:caps w:val="false"/>
                <w:color w:val="8fa8c8"/>
                <w:sz w:val="11"/>
                <w:szCs w:val="11"/>
              </w:rPr>
              <w:t xml:space="preserve">ASF-CH10-FME-v2.0   ·   January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10.1</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10: Facility Management &amp; Environment</w:t>
            </w:r>
          </w:p>
          <w:p>
            <w:pPr>
              <w:spacing w:after="36" w:before="0"/>
            </w:pPr>
            <w:r>
              <w:rPr>
                <w:rFonts w:ascii="Arial" w:cs="Arial" w:eastAsia="Arial" w:hAnsi="Arial"/>
                <w:b/>
                <w:bCs/>
                <w:i w:val="false"/>
                <w:iCs w:val="false"/>
                <w:caps w:val="false"/>
                <w:color w:val="dce8f5"/>
                <w:sz w:val="12"/>
                <w:szCs w:val="12"/>
              </w:rPr>
              <w:t xml:space="preserve">Safe Water Supply</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3</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10.1</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Safe Water Supply</w:t>
            </w:r>
          </w:p>
          <w:p>
            <w:pPr>
              <w:spacing w:after="36" w:before="0"/>
            </w:pPr>
            <w:r>
              <w:rPr>
                <w:rFonts w:ascii="Arial" w:cs="Arial" w:eastAsia="Arial" w:hAnsi="Arial"/>
                <w:b w:val="false"/>
                <w:bCs w:val="false"/>
                <w:i w:val="false"/>
                <w:iCs w:val="false"/>
                <w:caps w:val="false"/>
                <w:color w:val="4b5563"/>
                <w:sz w:val="15"/>
                <w:szCs w:val="15"/>
              </w:rPr>
              <w:t xml:space="preserve">The hospital has a continuous, monitored supply of safe water for clinical and general use, with a defined contingency plan for interruption.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water quality tested regularly against a recognised safety standard?</w:t>
            </w:r>
          </w:p>
          <w:p>
            <w:pPr>
              <w:spacing w:after="7" w:before="0"/>
            </w:pPr>
            <w:r>
              <w:rPr>
                <w:rFonts w:ascii="Arial" w:cs="Arial" w:eastAsia="Arial" w:hAnsi="Arial"/>
                <w:b w:val="false"/>
                <w:bCs w:val="false"/>
                <w:i/>
                <w:iCs/>
                <w:caps w:val="false"/>
                <w:color w:val="4b5563"/>
                <w:sz w:val="15"/>
                <w:szCs w:val="15"/>
              </w:rPr>
              <w:t xml:space="preserve">Check testing frequency and the standard referenced.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Water quality testing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water supply continuous, with monitoring to detect an interruption quickly?</w:t>
            </w:r>
          </w:p>
          <w:p>
            <w:pPr>
              <w:spacing w:after="7" w:before="0"/>
            </w:pPr>
            <w:r>
              <w:rPr>
                <w:rFonts w:ascii="Arial" w:cs="Arial" w:eastAsia="Arial" w:hAnsi="Arial"/>
                <w:b w:val="false"/>
                <w:bCs w:val="false"/>
                <w:i/>
                <w:iCs/>
                <w:caps w:val="false"/>
                <w:color w:val="4b5563"/>
                <w:sz w:val="15"/>
                <w:szCs w:val="15"/>
              </w:rPr>
              <w:t xml:space="preserve">Check for a monitoring mechanism, not reliance on staff noticing by chance.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Water supply monitoring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contingency plan for water supply interruption, including emergency storage or alternative sourcing?</w:t>
            </w:r>
          </w:p>
          <w:p>
            <w:pPr>
              <w:spacing w:after="7" w:before="0"/>
            </w:pPr>
            <w:r>
              <w:rPr>
                <w:rFonts w:ascii="Arial" w:cs="Arial" w:eastAsia="Arial" w:hAnsi="Arial"/>
                <w:b w:val="false"/>
                <w:bCs w:val="false"/>
                <w:i/>
                <w:iCs/>
                <w:caps w:val="false"/>
                <w:color w:val="4b5563"/>
                <w:sz w:val="15"/>
                <w:szCs w:val="15"/>
              </w:rPr>
              <w:t xml:space="preserve">Check the plan specifies volume and duration of contingency capacity.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Water contingency plan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critical clinical areas, such as operating theatres and dialysis, provided with priority or independently verified water quality?</w:t>
            </w:r>
          </w:p>
          <w:p>
            <w:pPr>
              <w:spacing w:after="36" w:before="0"/>
            </w:pPr>
            <w:r>
              <w:rPr>
                <w:rFonts w:ascii="Arial" w:cs="Arial" w:eastAsia="Arial" w:hAnsi="Arial"/>
                <w:b w:val="false"/>
                <w:bCs w:val="false"/>
                <w:i/>
                <w:iCs/>
                <w:caps w:val="false"/>
                <w:color w:val="4b5563"/>
                <w:sz w:val="15"/>
                <w:szCs w:val="15"/>
              </w:rPr>
              <w:t xml:space="preserve">Check for area-specific water quality assurance where clinically critical.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response protocol if water quality testing identifies contamination?</w:t>
            </w:r>
          </w:p>
          <w:p>
            <w:pPr>
              <w:spacing w:after="7" w:before="0"/>
            </w:pPr>
            <w:r>
              <w:rPr>
                <w:rFonts w:ascii="Arial" w:cs="Arial" w:eastAsia="Arial" w:hAnsi="Arial"/>
                <w:b w:val="false"/>
                <w:bCs w:val="false"/>
                <w:i/>
                <w:iCs/>
                <w:caps w:val="false"/>
                <w:color w:val="4b5563"/>
                <w:sz w:val="15"/>
                <w:szCs w:val="15"/>
              </w:rPr>
              <w:t xml:space="preserve">Ask what happens if a water test comes back unsafe.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Contamination response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Water quality testing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testing records against the referenced safety standard and required frequency.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Supply monitoring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mechanism for detecting a water supply interruption.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Contingency plan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contingency plan for specified emergency storage volume and duration.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Contamination response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the actual response would be if a water quality test identified contamination.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wxqea9vhlg1aqosrugnrs">
              <w:r>
                <w:rPr>
                  <w:rFonts w:ascii="Arial" w:cs="Arial" w:eastAsia="Arial" w:hAnsi="Arial"/>
                  <w:b/>
                  <w:bCs/>
                  <w:color w:val="c9a227"/>
                  <w:sz w:val="13"/>
                  <w:szCs w:val="13"/>
                  <w:u w:val="single"/>
                </w:rPr>
                <w:t xml:space="preserve">World Health Organization. Guidelines for drinking-water quality. 4th ed. Geneva: WHO; 2017.</w:t>
              </w:r>
            </w:hyperlink>
            <w:r>
              <w:rPr>
                <w:rFonts w:ascii="Arial" w:cs="Arial" w:eastAsia="Arial" w:hAnsi="Arial"/>
                <w:b/>
                <w:bCs/>
                <w:i w:val="false"/>
                <w:iCs w:val="false"/>
                <w:caps w:val="false"/>
                <w:color w:val="6b778c"/>
                <w:sz w:val="13"/>
                <w:szCs w:val="13"/>
              </w:rPr>
              <w:t xml:space="preserve">   2. </w:t>
            </w:r>
            <w:hyperlink w:history="1" r:id="rId0_j55rbn_btsnsipmkaxd">
              <w:r>
                <w:rPr>
                  <w:rFonts w:ascii="Arial" w:cs="Arial" w:eastAsia="Arial" w:hAnsi="Arial"/>
                  <w:b/>
                  <w:bCs/>
                  <w:color w:val="c9a227"/>
                  <w:sz w:val="13"/>
                  <w:szCs w:val="13"/>
                  <w:u w:val="single"/>
                </w:rPr>
                <w:t xml:space="preserve">World Health Organization. Water, sanitation and hygiene in health care facilities: practical steps to achieve universal access to quality care. Geneva: WHO; 2019.</w:t>
              </w:r>
            </w:hyperlink>
            <w:r>
              <w:rPr>
                <w:rFonts w:ascii="Arial" w:cs="Arial" w:eastAsia="Arial" w:hAnsi="Arial"/>
                <w:b/>
                <w:bCs/>
                <w:i w:val="false"/>
                <w:iCs w:val="false"/>
                <w:caps w:val="false"/>
                <w:color w:val="6b778c"/>
                <w:sz w:val="13"/>
                <w:szCs w:val="13"/>
              </w:rPr>
              <w:t xml:space="preserve">   3. </w:t>
            </w:r>
            <w:hyperlink w:history="1" r:id="rIdsxvqftioogok-hajkaa0p">
              <w:r>
                <w:rPr>
                  <w:rFonts w:ascii="Arial" w:cs="Arial" w:eastAsia="Arial" w:hAnsi="Arial"/>
                  <w:b/>
                  <w:bCs/>
                  <w:color w:val="c9a227"/>
                  <w:sz w:val="13"/>
                  <w:szCs w:val="13"/>
                  <w:u w:val="single"/>
                </w:rPr>
                <w:t xml:space="preserve">World Health Organization/UNICEF Joint Monitoring Programme. WASH in health care facilities: global baseline report. Geneva: WHO/UNICEF;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10.1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10.1</w:t>
            </w:r>
            <w:r>
              <w:rPr>
                <w:rFonts w:ascii="Arial" w:cs="Arial" w:eastAsia="Arial" w:hAnsi="Arial"/>
                <w:b w:val="false"/>
                <w:bCs w:val="false"/>
                <w:i/>
                <w:iCs/>
                <w:caps w:val="false"/>
                <w:color w:val="8fa8c8"/>
                <w:sz w:val="10"/>
                <w:szCs w:val="10"/>
              </w:rPr>
              <w:t xml:space="preserve">  ·  Level 1  ·  Chapter 10: Facility Management &amp; Environment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4</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Water in a hospital is not simply a utility — it is directly involved in hand hygiene, wound care, medical device reprocessing, and countless other infection prevention practices, meaning contaminated or interrupted water supply undermines nearly every other safety standard in this document simultaneously. A monitored, tested, contingency-planned water supply is foundational infrastructure that everything else depends on, and its failure cannot be substituted for by any other safeguard.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WHO/UNICEF WASH in Health Care Facilities 2019 — inadequate water, sanitation, and hygiene infrastructure in health facilities is directly linked to elevated healthcare-associated infection rates and compromised infection prevention practice across all other clinical areas.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Water quality is tested regularly against a recognised safety standard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Water supply continuity is actively monitored, not dependent on chance observation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specific contingency plan defines emergency storage volume and duration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Critical clinical areas have priority or independently verified water quality assurance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actionable response protocol exists for contamination findings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Water quality is not tested, or testing is infrequent and inconsistent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active monitoring exists to detect a supply interruption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contingency plan exists for water supply interruption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Critical clinical areas receive no differentiated water quality assurance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response exists if contamination is identified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Testing happens but the frequency doesn’t match the recognised standard.</w:t>
            </w:r>
          </w:p>
          <w:p>
            <w:pPr>
              <w:spacing w:after="20" w:before="0"/>
            </w:pPr>
            <w:r>
              <w:rPr>
                <w:rFonts w:ascii="Arial" w:cs="Arial" w:eastAsia="Arial" w:hAnsi="Arial"/>
                <w:b w:val="false"/>
                <w:bCs w:val="false"/>
                <w:i/>
                <w:iCs/>
                <w:caps w:val="false"/>
                <w:color w:val="4b5563"/>
                <w:sz w:val="15"/>
                <w:szCs w:val="15"/>
              </w:rPr>
              <w:t xml:space="preserve">Water quality is tested periodically, but less often than the referenced safety standard actually requires.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 contingency plan exists but hasn’t been sized against actual clinical demand.</w:t>
            </w:r>
          </w:p>
          <w:p>
            <w:pPr>
              <w:spacing w:after="20" w:before="0"/>
            </w:pPr>
            <w:r>
              <w:rPr>
                <w:rFonts w:ascii="Arial" w:cs="Arial" w:eastAsia="Arial" w:hAnsi="Arial"/>
                <w:b w:val="false"/>
                <w:bCs w:val="false"/>
                <w:i/>
                <w:iCs/>
                <w:caps w:val="false"/>
                <w:color w:val="4b5563"/>
                <w:sz w:val="15"/>
                <w:szCs w:val="15"/>
              </w:rPr>
              <w:t xml:space="preserve">Emergency water storage exists, but no one has calculated whether the volume would actually meet critical clinical needs for the planned duration.</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Critical areas are prioritised informally but without independent verification.</w:t>
            </w:r>
          </w:p>
          <w:p>
            <w:pPr>
              <w:spacing w:after="36" w:before="0"/>
            </w:pPr>
            <w:r>
              <w:rPr>
                <w:rFonts w:ascii="Arial" w:cs="Arial" w:eastAsia="Arial" w:hAnsi="Arial"/>
                <w:b w:val="false"/>
                <w:bCs w:val="false"/>
                <w:i/>
                <w:iCs/>
                <w:caps w:val="false"/>
                <w:color w:val="4b5563"/>
                <w:sz w:val="15"/>
                <w:szCs w:val="15"/>
              </w:rPr>
              <w:t xml:space="preserve">Staff understand operating theatres and dialysis need reliable water, but no separate testing or verification confirms this area’s water quality specifically.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water quality testing frequency against the recognised safety standard.</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strengthen active monitoring to detect a supply interruption quickly.</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Review and size the contingency plan against actual critical clinical water demand.</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independent water quality verification for critical clinical areas.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testing schedule; review and rehearse the contamination response protocol periodically.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testing frequency and compare it to the referenced standard directly.  </w:t>
            </w:r>
            <w:r>
              <w:rPr>
                <w:rFonts w:ascii="Arial" w:cs="Arial" w:eastAsia="Arial" w:hAnsi="Arial"/>
                <w:b w:val="false"/>
                <w:bCs w:val="false"/>
                <w:i w:val="false"/>
                <w:iCs w:val="false"/>
                <w:caps w:val="false"/>
                <w:color w:val="374151"/>
                <w:sz w:val="16"/>
                <w:szCs w:val="16"/>
              </w:rPr>
              <w:t xml:space="preserve">A stated standard with less frequent actual testing is a common, easily overlooked gap.</w:t>
            </w:r>
          </w:p>
          <w:p>
            <w:pPr>
              <w:spacing w:after="16" w:before="0"/>
            </w:pPr>
            <w:r>
              <w:rPr>
                <w:rFonts w:ascii="Arial" w:cs="Arial" w:eastAsia="Arial" w:hAnsi="Arial"/>
                <w:b/>
                <w:bCs/>
                <w:i w:val="false"/>
                <w:iCs w:val="false"/>
                <w:caps w:val="false"/>
                <w:color w:val="b91c1c"/>
                <w:sz w:val="15"/>
                <w:szCs w:val="15"/>
              </w:rPr>
              <w:t xml:space="preserve">Ask how the contingency plan’s storage volume was calculated.  </w:t>
            </w:r>
            <w:r>
              <w:rPr>
                <w:rFonts w:ascii="Arial" w:cs="Arial" w:eastAsia="Arial" w:hAnsi="Arial"/>
                <w:b w:val="false"/>
                <w:bCs w:val="false"/>
                <w:i w:val="false"/>
                <w:iCs w:val="false"/>
                <w:caps w:val="false"/>
                <w:color w:val="374151"/>
                <w:sz w:val="16"/>
                <w:szCs w:val="16"/>
              </w:rPr>
              <w:t xml:space="preserve">A specific, defensible calculation indicates genuine planning; a vague answer suggests the plan may not actually meet real demand.</w:t>
            </w:r>
          </w:p>
          <w:p>
            <w:pPr>
              <w:spacing w:after="36" w:before="0"/>
            </w:pPr>
            <w:r>
              <w:rPr>
                <w:rFonts w:ascii="Arial" w:cs="Arial" w:eastAsia="Arial" w:hAnsi="Arial"/>
                <w:b/>
                <w:bCs/>
                <w:i w:val="false"/>
                <w:iCs w:val="false"/>
                <w:caps w:val="false"/>
                <w:color w:val="b91c1c"/>
                <w:sz w:val="15"/>
                <w:szCs w:val="15"/>
              </w:rPr>
              <w:t xml:space="preserve">Ask what happened the last time water quality testing identified an issue, if ever.  </w:t>
            </w:r>
            <w:r>
              <w:rPr>
                <w:rFonts w:ascii="Arial" w:cs="Arial" w:eastAsia="Arial" w:hAnsi="Arial"/>
                <w:b w:val="false"/>
                <w:bCs w:val="false"/>
                <w:i w:val="false"/>
                <w:iCs w:val="false"/>
                <w:caps w:val="false"/>
                <w:color w:val="374151"/>
                <w:sz w:val="16"/>
                <w:szCs w:val="16"/>
              </w:rPr>
              <w:t xml:space="preserve">A specific, credible example demonstrates the response protocol functions, not only exists on paper.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7q9qe3hxp7sbmshf0pvow">
              <w:r>
                <w:rPr>
                  <w:rFonts w:ascii="Arial" w:cs="Arial" w:eastAsia="Arial" w:hAnsi="Arial"/>
                  <w:b/>
                  <w:bCs/>
                  <w:color w:val="c9a227"/>
                  <w:sz w:val="13"/>
                  <w:szCs w:val="13"/>
                  <w:u w:val="single"/>
                </w:rPr>
                <w:t xml:space="preserve">academy.gmj.ge/ch10-1-safe-water-supply</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10.2</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10: Facility Management &amp; Environment</w:t>
            </w:r>
          </w:p>
          <w:p>
            <w:pPr>
              <w:spacing w:after="36" w:before="0"/>
            </w:pPr>
            <w:r>
              <w:rPr>
                <w:rFonts w:ascii="Arial" w:cs="Arial" w:eastAsia="Arial" w:hAnsi="Arial"/>
                <w:b/>
                <w:bCs/>
                <w:i w:val="false"/>
                <w:iCs w:val="false"/>
                <w:caps w:val="false"/>
                <w:color w:val="dce8f5"/>
                <w:sz w:val="12"/>
                <w:szCs w:val="12"/>
              </w:rPr>
              <w:t xml:space="preserve">Fire Safety and Emergency Evacuation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5</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10.2</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Fire Safety and Emergency Evacuation</w:t>
            </w:r>
          </w:p>
          <w:p>
            <w:pPr>
              <w:spacing w:after="36" w:before="0"/>
            </w:pPr>
            <w:r>
              <w:rPr>
                <w:rFonts w:ascii="Arial" w:cs="Arial" w:eastAsia="Arial" w:hAnsi="Arial"/>
                <w:b w:val="false"/>
                <w:bCs w:val="false"/>
                <w:i w:val="false"/>
                <w:iCs w:val="false"/>
                <w:caps w:val="false"/>
                <w:color w:val="4b5563"/>
                <w:sz w:val="15"/>
                <w:szCs w:val="15"/>
              </w:rPr>
              <w:t xml:space="preserve">The hospital has a documented fire safety and evacuation plan, functioning fire detection and suppression systems, and conducts regular evacuation drills.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fire safety plan covering detection, suppression, and evacuation?</w:t>
            </w:r>
          </w:p>
          <w:p>
            <w:pPr>
              <w:spacing w:after="7" w:before="0"/>
            </w:pPr>
            <w:r>
              <w:rPr>
                <w:rFonts w:ascii="Arial" w:cs="Arial" w:eastAsia="Arial" w:hAnsi="Arial"/>
                <w:b w:val="false"/>
                <w:bCs w:val="false"/>
                <w:i/>
                <w:iCs/>
                <w:caps w:val="false"/>
                <w:color w:val="4b5563"/>
                <w:sz w:val="15"/>
                <w:szCs w:val="15"/>
              </w:rPr>
              <w:t xml:space="preserve">Check the plan addresses all three elements comprehensively.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Fire safety plan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fire detection and suppression systems tested and maintained on a defined schedule?</w:t>
            </w:r>
          </w:p>
          <w:p>
            <w:pPr>
              <w:spacing w:after="7" w:before="0"/>
            </w:pPr>
            <w:r>
              <w:rPr>
                <w:rFonts w:ascii="Arial" w:cs="Arial" w:eastAsia="Arial" w:hAnsi="Arial"/>
                <w:b w:val="false"/>
                <w:bCs w:val="false"/>
                <w:i/>
                <w:iCs/>
                <w:caps w:val="false"/>
                <w:color w:val="4b5563"/>
                <w:sz w:val="15"/>
                <w:szCs w:val="15"/>
              </w:rPr>
              <w:t xml:space="preserve">Check test records against the required frequency.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Fire system test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evacuation routes clearly marked and kept clear of obstruction?</w:t>
            </w:r>
          </w:p>
          <w:p>
            <w:pPr>
              <w:spacing w:after="36" w:before="0"/>
            </w:pPr>
            <w:r>
              <w:rPr>
                <w:rFonts w:ascii="Arial" w:cs="Arial" w:eastAsia="Arial" w:hAnsi="Arial"/>
                <w:b w:val="false"/>
                <w:bCs w:val="false"/>
                <w:i/>
                <w:iCs/>
                <w:caps w:val="false"/>
                <w:color w:val="4b5563"/>
                <w:sz w:val="15"/>
                <w:szCs w:val="15"/>
              </w:rPr>
              <w:t xml:space="preserve">Direct observation of evacuation routes and exits.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fire evacuation drill conducted at least annually, with documented participation?</w:t>
            </w:r>
          </w:p>
          <w:p>
            <w:pPr>
              <w:spacing w:after="7" w:before="0"/>
            </w:pPr>
            <w:r>
              <w:rPr>
                <w:rFonts w:ascii="Arial" w:cs="Arial" w:eastAsia="Arial" w:hAnsi="Arial"/>
                <w:b w:val="false"/>
                <w:bCs w:val="false"/>
                <w:i/>
                <w:iCs/>
                <w:caps w:val="false"/>
                <w:color w:val="4b5563"/>
                <w:sz w:val="15"/>
                <w:szCs w:val="15"/>
              </w:rPr>
              <w:t xml:space="preserve">Check for a dated drill record.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Drill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specific plan for evacuating patients who cannot self-evacuate, such as those in critical care or immobile?</w:t>
            </w:r>
          </w:p>
          <w:p>
            <w:pPr>
              <w:spacing w:after="7" w:before="0"/>
            </w:pPr>
            <w:r>
              <w:rPr>
                <w:rFonts w:ascii="Arial" w:cs="Arial" w:eastAsia="Arial" w:hAnsi="Arial"/>
                <w:b w:val="false"/>
                <w:bCs w:val="false"/>
                <w:i/>
                <w:iCs/>
                <w:caps w:val="false"/>
                <w:color w:val="4b5563"/>
                <w:sz w:val="15"/>
                <w:szCs w:val="15"/>
              </w:rPr>
              <w:t xml:space="preserve">Check for a plan addressing non-ambulatory patient evacuation specifically.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Non-ambulatory evacuation plan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Fire safety plan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plan for coverage of detection, suppression, and evacuation.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System test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fire detection and suppression system test records against the required schedule.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Evacuation route walkthrough</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Observes evacuation routes and exits for clear marking and freedom from obstruction.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Drill and non-ambulatory plan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drill records and the specific plan for evacuating non-ambulatory patients.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59z8cr4led6hodfydfjub">
              <w:r>
                <w:rPr>
                  <w:rFonts w:ascii="Arial" w:cs="Arial" w:eastAsia="Arial" w:hAnsi="Arial"/>
                  <w:b/>
                  <w:bCs/>
                  <w:color w:val="c9a227"/>
                  <w:sz w:val="13"/>
                  <w:szCs w:val="13"/>
                  <w:u w:val="single"/>
                </w:rPr>
                <w:t xml:space="preserve">World Health Organization. Hospital safety index: guide for evaluators. 2nd ed. Geneva: WHO; 2015.</w:t>
              </w:r>
            </w:hyperlink>
            <w:r>
              <w:rPr>
                <w:rFonts w:ascii="Arial" w:cs="Arial" w:eastAsia="Arial" w:hAnsi="Arial"/>
                <w:b/>
                <w:bCs/>
                <w:i w:val="false"/>
                <w:iCs w:val="false"/>
                <w:caps w:val="false"/>
                <w:color w:val="6b778c"/>
                <w:sz w:val="13"/>
                <w:szCs w:val="13"/>
              </w:rPr>
              <w:t xml:space="preserve">   2. </w:t>
            </w:r>
            <w:hyperlink w:history="1" r:id="rIdky_psk8xb_hlikbi3xayw">
              <w:r>
                <w:rPr>
                  <w:rFonts w:ascii="Arial" w:cs="Arial" w:eastAsia="Arial" w:hAnsi="Arial"/>
                  <w:b/>
                  <w:bCs/>
                  <w:color w:val="c9a227"/>
                  <w:sz w:val="13"/>
                  <w:szCs w:val="13"/>
                  <w:u w:val="single"/>
                </w:rPr>
                <w:t xml:space="preserve">National Fire Protection Association. NFPA 101: Life Safety Code (healthcare occupancy provisions). Quincy: NFPA; 2021.</w:t>
              </w:r>
            </w:hyperlink>
            <w:r>
              <w:rPr>
                <w:rFonts w:ascii="Arial" w:cs="Arial" w:eastAsia="Arial" w:hAnsi="Arial"/>
                <w:b/>
                <w:bCs/>
                <w:i w:val="false"/>
                <w:iCs w:val="false"/>
                <w:caps w:val="false"/>
                <w:color w:val="6b778c"/>
                <w:sz w:val="13"/>
                <w:szCs w:val="13"/>
              </w:rPr>
              <w:t xml:space="preserve">   3. </w:t>
            </w:r>
            <w:hyperlink w:history="1" r:id="rId2ug7j9kqbzsqmysnfjf9q">
              <w:r>
                <w:rPr>
                  <w:rFonts w:ascii="Arial" w:cs="Arial" w:eastAsia="Arial" w:hAnsi="Arial"/>
                  <w:b/>
                  <w:bCs/>
                  <w:color w:val="c9a227"/>
                  <w:sz w:val="13"/>
                  <w:szCs w:val="13"/>
                  <w:u w:val="single"/>
                </w:rPr>
                <w:t xml:space="preserve">International Federation of Hospital Engineering. Fire safety guidelines for healthcare facilities. London: IFHE; 2017.</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10.2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10.2</w:t>
            </w:r>
            <w:r>
              <w:rPr>
                <w:rFonts w:ascii="Arial" w:cs="Arial" w:eastAsia="Arial" w:hAnsi="Arial"/>
                <w:b w:val="false"/>
                <w:bCs w:val="false"/>
                <w:i/>
                <w:iCs/>
                <w:caps w:val="false"/>
                <w:color w:val="8fa8c8"/>
                <w:sz w:val="10"/>
                <w:szCs w:val="10"/>
              </w:rPr>
              <w:t xml:space="preserve">  ·  Level 1  ·  Chapter 10: Facility Management &amp; Environment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6</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hospital fire presents a uniquely difficult evacuation challenge compared with most other buildings, because a significant proportion of occupants — patients in critical care, those immediately post-surgery, or otherwise immobile — cannot evacuate themselves and depend entirely on a planned, practised response from staff. Functioning detection and suppression systems buy time, but only a specifically planned, drilled approach to evacuating non-ambulatory patients turns that time into an actual, safe evacuation.</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Hospital Safety Index — hospitals with regularly drilled fire evacuation plans, including specific provisions for non-ambulatory patients, demonstrate substantially better actual evacuation performance than those relying on an undrilled plan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plan comprehensively covers detection, suppression, and evacuation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Fire detection and suppression systems are tested and maintained on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Evacuation routes are clearly marked and kept free of obstruction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An evacuation drill is conducted at least annually with documented participation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specific, practised plan addresses evacuation of non-ambulatory patients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documented fire safety plan exists, or it addresses only one element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Fire system testing is inconsistent or overdue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Evacuation routes are obstructed or unclearly marked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evacuation drill has been conducted, or none in recent memory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specific plan addresses evacuating patients who cannot self-evacuate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plan is thorough but drills are infrequent.</w:t>
            </w:r>
          </w:p>
          <w:p>
            <w:pPr>
              <w:spacing w:after="20" w:before="0"/>
            </w:pPr>
            <w:r>
              <w:rPr>
                <w:rFonts w:ascii="Arial" w:cs="Arial" w:eastAsia="Arial" w:hAnsi="Arial"/>
                <w:b w:val="false"/>
                <w:bCs w:val="false"/>
                <w:i/>
                <w:iCs/>
                <w:caps w:val="false"/>
                <w:color w:val="4b5563"/>
                <w:sz w:val="15"/>
                <w:szCs w:val="15"/>
              </w:rPr>
              <w:t xml:space="preserve">A comprehensive, well-written fire safety plan exists, but the most recent evacuation drill was conducted long enough ago that current staff may not have participated.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Routes are marked but sometimes become obstructed in practice.</w:t>
            </w:r>
          </w:p>
          <w:p>
            <w:pPr>
              <w:spacing w:after="20" w:before="0"/>
            </w:pPr>
            <w:r>
              <w:rPr>
                <w:rFonts w:ascii="Arial" w:cs="Arial" w:eastAsia="Arial" w:hAnsi="Arial"/>
                <w:b w:val="false"/>
                <w:bCs w:val="false"/>
                <w:i/>
                <w:iCs/>
                <w:caps w:val="false"/>
                <w:color w:val="4b5563"/>
                <w:sz w:val="15"/>
                <w:szCs w:val="15"/>
              </w:rPr>
              <w:t xml:space="preserve">Evacuation routes are clearly signed, but day-to-day storage of equipment or supplies sometimes narrows or blocks them.</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General evacuation is well planned; non-ambulatory patient evacuation is less developed.</w:t>
            </w:r>
          </w:p>
          <w:p>
            <w:pPr>
              <w:spacing w:after="36" w:before="0"/>
            </w:pPr>
            <w:r>
              <w:rPr>
                <w:rFonts w:ascii="Arial" w:cs="Arial" w:eastAsia="Arial" w:hAnsi="Arial"/>
                <w:b w:val="false"/>
                <w:bCs w:val="false"/>
                <w:i/>
                <w:iCs/>
                <w:caps w:val="false"/>
                <w:color w:val="4b5563"/>
                <w:sz w:val="15"/>
                <w:szCs w:val="15"/>
              </w:rPr>
              <w:t xml:space="preserve">The plan handles ambulatory patient and staff evacuation thoroughly, but the specific approach for critical care or immobile patients is less detailed or practised.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the fire safety plan for comprehensive coverage of detection, suppression, and evacuation.</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fire system test records against the required schedule.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Walk evacuation routes to confirm clear marking and freedom from obstruction.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Conduct an evacuation drill if none has occurred in the past year, including non-ambulatory patient evacuation.</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Conduct drills at least annually; maintain fire system testing and route clearance.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Walk the evacuation routes yourself.  </w:t>
            </w:r>
            <w:r>
              <w:rPr>
                <w:rFonts w:ascii="Arial" w:cs="Arial" w:eastAsia="Arial" w:hAnsi="Arial"/>
                <w:b w:val="false"/>
                <w:bCs w:val="false"/>
                <w:i w:val="false"/>
                <w:iCs w:val="false"/>
                <w:caps w:val="false"/>
                <w:color w:val="374151"/>
                <w:sz w:val="16"/>
                <w:szCs w:val="16"/>
              </w:rPr>
              <w:t xml:space="preserve">Direct observation is the most reliable way to check whether routes are genuinely clear, regardless of what the plan states.</w:t>
            </w:r>
          </w:p>
          <w:p>
            <w:pPr>
              <w:spacing w:after="16" w:before="0"/>
            </w:pPr>
            <w:r>
              <w:rPr>
                <w:rFonts w:ascii="Arial" w:cs="Arial" w:eastAsia="Arial" w:hAnsi="Arial"/>
                <w:b/>
                <w:bCs/>
                <w:i w:val="false"/>
                <w:iCs w:val="false"/>
                <w:caps w:val="false"/>
                <w:color w:val="b91c1c"/>
                <w:sz w:val="15"/>
                <w:szCs w:val="15"/>
              </w:rPr>
              <w:t xml:space="preserve">Ask specifically about the non-ambulatory patient evacuation plan.  </w:t>
            </w:r>
            <w:r>
              <w:rPr>
                <w:rFonts w:ascii="Arial" w:cs="Arial" w:eastAsia="Arial" w:hAnsi="Arial"/>
                <w:b w:val="false"/>
                <w:bCs w:val="false"/>
                <w:i w:val="false"/>
                <w:iCs w:val="false"/>
                <w:caps w:val="false"/>
                <w:color w:val="374151"/>
                <w:sz w:val="16"/>
                <w:szCs w:val="16"/>
              </w:rPr>
              <w:t xml:space="preserve">This is often the most underdeveloped part of an otherwise solid fire safety plan.</w:t>
            </w:r>
          </w:p>
          <w:p>
            <w:pPr>
              <w:spacing w:after="36" w:before="0"/>
            </w:pPr>
            <w:r>
              <w:rPr>
                <w:rFonts w:ascii="Arial" w:cs="Arial" w:eastAsia="Arial" w:hAnsi="Arial"/>
                <w:b/>
                <w:bCs/>
                <w:i w:val="false"/>
                <w:iCs w:val="false"/>
                <w:caps w:val="false"/>
                <w:color w:val="b91c1c"/>
                <w:sz w:val="15"/>
                <w:szCs w:val="15"/>
              </w:rPr>
              <w:t xml:space="preserve">Ask when the last drill happened and who participated.  </w:t>
            </w:r>
            <w:r>
              <w:rPr>
                <w:rFonts w:ascii="Arial" w:cs="Arial" w:eastAsia="Arial" w:hAnsi="Arial"/>
                <w:b w:val="false"/>
                <w:bCs w:val="false"/>
                <w:i w:val="false"/>
                <w:iCs w:val="false"/>
                <w:caps w:val="false"/>
                <w:color w:val="374151"/>
                <w:sz w:val="16"/>
                <w:szCs w:val="16"/>
              </w:rPr>
              <w:t xml:space="preserve">A recent, well-attended drill is a much stronger indicator of readiness than the plan document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zhunzsbcgp7bu-ww_mpdw">
              <w:r>
                <w:rPr>
                  <w:rFonts w:ascii="Arial" w:cs="Arial" w:eastAsia="Arial" w:hAnsi="Arial"/>
                  <w:b/>
                  <w:bCs/>
                  <w:color w:val="c9a227"/>
                  <w:sz w:val="13"/>
                  <w:szCs w:val="13"/>
                  <w:u w:val="single"/>
                </w:rPr>
                <w:t xml:space="preserve">academy.gmj.ge/ch10-2-fire-safety-emergency-evacuation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10.3</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10: Facility Management &amp; Environment</w:t>
            </w:r>
          </w:p>
          <w:p>
            <w:pPr>
              <w:spacing w:after="36" w:before="0"/>
            </w:pPr>
            <w:r>
              <w:rPr>
                <w:rFonts w:ascii="Arial" w:cs="Arial" w:eastAsia="Arial" w:hAnsi="Arial"/>
                <w:b/>
                <w:bCs/>
                <w:i w:val="false"/>
                <w:iCs w:val="false"/>
                <w:caps w:val="false"/>
                <w:color w:val="dce8f5"/>
                <w:sz w:val="12"/>
                <w:szCs w:val="12"/>
              </w:rPr>
              <w:t xml:space="preserve">Medical Equipment Maintenance Programme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7</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10.3</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Medical Equipment Maintenance Programme</w:t>
            </w:r>
          </w:p>
          <w:p>
            <w:pPr>
              <w:spacing w:after="36" w:before="0"/>
            </w:pPr>
            <w:r>
              <w:rPr>
                <w:rFonts w:ascii="Arial" w:cs="Arial" w:eastAsia="Arial" w:hAnsi="Arial"/>
                <w:b w:val="false"/>
                <w:bCs w:val="false"/>
                <w:i w:val="false"/>
                <w:iCs w:val="false"/>
                <w:caps w:val="false"/>
                <w:color w:val="4b5563"/>
                <w:sz w:val="15"/>
                <w:szCs w:val="15"/>
              </w:rPr>
              <w:t xml:space="preserve">The hospital maintains a documented preventive maintenance programme covering all clinical equipment, with a complete inventory and equipment removed from service when maintenance is overdue or a fault is identified.</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complete inventory of all clinical equipment, with maintenance requirements defined for each?</w:t>
            </w:r>
          </w:p>
          <w:p>
            <w:pPr>
              <w:spacing w:after="7" w:before="0"/>
            </w:pPr>
            <w:r>
              <w:rPr>
                <w:rFonts w:ascii="Arial" w:cs="Arial" w:eastAsia="Arial" w:hAnsi="Arial"/>
                <w:b w:val="false"/>
                <w:bCs w:val="false"/>
                <w:i/>
                <w:iCs/>
                <w:caps w:val="false"/>
                <w:color w:val="4b5563"/>
                <w:sz w:val="15"/>
                <w:szCs w:val="15"/>
              </w:rPr>
              <w:t xml:space="preserve">Check the inventory is comprehensive, not limited to major or expensive equipment.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Equipment inventory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preventive maintenance performed on a defined schedule for each piece of equipment?</w:t>
            </w:r>
          </w:p>
          <w:p>
            <w:pPr>
              <w:spacing w:after="7" w:before="0"/>
            </w:pPr>
            <w:r>
              <w:rPr>
                <w:rFonts w:ascii="Arial" w:cs="Arial" w:eastAsia="Arial" w:hAnsi="Arial"/>
                <w:b w:val="false"/>
                <w:bCs w:val="false"/>
                <w:i/>
                <w:iCs/>
                <w:caps w:val="false"/>
                <w:color w:val="4b5563"/>
                <w:sz w:val="15"/>
                <w:szCs w:val="15"/>
              </w:rPr>
              <w:t xml:space="preserve">Check maintenance records against the schedule for a sample of equipment.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Maintenance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equipment with overdue maintenance or an identified fault immediately removed from clinical use?</w:t>
            </w:r>
          </w:p>
          <w:p>
            <w:pPr>
              <w:spacing w:after="36" w:before="0"/>
            </w:pPr>
            <w:r>
              <w:rPr>
                <w:rFonts w:ascii="Arial" w:cs="Arial" w:eastAsia="Arial" w:hAnsi="Arial"/>
                <w:b w:val="false"/>
                <w:bCs w:val="false"/>
                <w:i/>
                <w:iCs/>
                <w:caps w:val="false"/>
                <w:color w:val="4b5563"/>
                <w:sz w:val="15"/>
                <w:szCs w:val="15"/>
              </w:rPr>
              <w:t xml:space="preserve">Ask what happens to equipment that is overdue or found faulty.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process for reporting and responding to an equipment fault identified by clinical staff?</w:t>
            </w:r>
          </w:p>
          <w:p>
            <w:pPr>
              <w:spacing w:after="7" w:before="0"/>
            </w:pPr>
            <w:r>
              <w:rPr>
                <w:rFonts w:ascii="Arial" w:cs="Arial" w:eastAsia="Arial" w:hAnsi="Arial"/>
                <w:b w:val="false"/>
                <w:bCs w:val="false"/>
                <w:i/>
                <w:iCs/>
                <w:caps w:val="false"/>
                <w:color w:val="4b5563"/>
                <w:sz w:val="15"/>
                <w:szCs w:val="15"/>
              </w:rPr>
              <w:t xml:space="preserve">Check for a fault reporting mechanism and evidence of response.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Fault reporting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new equipment items added to the maintenance programme before being put into clinical use?</w:t>
            </w:r>
          </w:p>
          <w:p>
            <w:pPr>
              <w:spacing w:after="36" w:before="0"/>
            </w:pPr>
            <w:r>
              <w:rPr>
                <w:rFonts w:ascii="Arial" w:cs="Arial" w:eastAsia="Arial" w:hAnsi="Arial"/>
                <w:b w:val="false"/>
                <w:bCs w:val="false"/>
                <w:i/>
                <w:iCs/>
                <w:caps w:val="false"/>
                <w:color w:val="4b5563"/>
                <w:sz w:val="15"/>
                <w:szCs w:val="15"/>
              </w:rPr>
              <w:t xml:space="preserve">Check the process for onboarding new equipment.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Equipment inventory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inventory for completeness across all clinical equipment, not only major items.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Maintenance schedule compliance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Compares maintenance records against the schedule for a sample of equipment.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Overdue equipment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happens to equipment when maintenance is overdue or a fault is identified.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Fault reporting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fault reporting process and evidence of timely response.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rc0gs71tfydpfahnygfht">
              <w:r>
                <w:rPr>
                  <w:rFonts w:ascii="Arial" w:cs="Arial" w:eastAsia="Arial" w:hAnsi="Arial"/>
                  <w:b/>
                  <w:bCs/>
                  <w:color w:val="c9a227"/>
                  <w:sz w:val="13"/>
                  <w:szCs w:val="13"/>
                  <w:u w:val="single"/>
                </w:rPr>
                <w:t xml:space="preserve">World Health Organization. Medical equipment maintenance programme overview. Geneva: WHO; 2011.</w:t>
              </w:r>
            </w:hyperlink>
            <w:r>
              <w:rPr>
                <w:rFonts w:ascii="Arial" w:cs="Arial" w:eastAsia="Arial" w:hAnsi="Arial"/>
                <w:b/>
                <w:bCs/>
                <w:i w:val="false"/>
                <w:iCs w:val="false"/>
                <w:caps w:val="false"/>
                <w:color w:val="6b778c"/>
                <w:sz w:val="13"/>
                <w:szCs w:val="13"/>
              </w:rPr>
              <w:t xml:space="preserve">   2. </w:t>
            </w:r>
            <w:hyperlink w:history="1" r:id="rIdi5pb99u3pi5ok57ek7zr0">
              <w:r>
                <w:rPr>
                  <w:rFonts w:ascii="Arial" w:cs="Arial" w:eastAsia="Arial" w:hAnsi="Arial"/>
                  <w:b/>
                  <w:bCs/>
                  <w:color w:val="c9a227"/>
                  <w:sz w:val="13"/>
                  <w:szCs w:val="13"/>
                  <w:u w:val="single"/>
                </w:rPr>
                <w:t xml:space="preserve">World Health Organization. Introduction to medical equipment inventory management. Geneva: WHO; 2011.</w:t>
              </w:r>
            </w:hyperlink>
            <w:r>
              <w:rPr>
                <w:rFonts w:ascii="Arial" w:cs="Arial" w:eastAsia="Arial" w:hAnsi="Arial"/>
                <w:b/>
                <w:bCs/>
                <w:i w:val="false"/>
                <w:iCs w:val="false"/>
                <w:caps w:val="false"/>
                <w:color w:val="6b778c"/>
                <w:sz w:val="13"/>
                <w:szCs w:val="13"/>
              </w:rPr>
              <w:t xml:space="preserve">   3. </w:t>
            </w:r>
            <w:hyperlink w:history="1" r:id="rIdde54vurlfogfk3x64pwmj">
              <w:r>
                <w:rPr>
                  <w:rFonts w:ascii="Arial" w:cs="Arial" w:eastAsia="Arial" w:hAnsi="Arial"/>
                  <w:b/>
                  <w:bCs/>
                  <w:color w:val="c9a227"/>
                  <w:sz w:val="13"/>
                  <w:szCs w:val="13"/>
                  <w:u w:val="single"/>
                </w:rPr>
                <w:t xml:space="preserve">World Health Organization. Medical device regulations: global overview and guiding principles. Geneva: WHO; 2003.</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10.3</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10.3</w:t>
            </w:r>
            <w:r>
              <w:rPr>
                <w:rFonts w:ascii="Arial" w:cs="Arial" w:eastAsia="Arial" w:hAnsi="Arial"/>
                <w:b w:val="false"/>
                <w:bCs w:val="false"/>
                <w:i/>
                <w:iCs/>
                <w:caps w:val="false"/>
                <w:color w:val="8fa8c8"/>
                <w:sz w:val="10"/>
                <w:szCs w:val="10"/>
              </w:rPr>
              <w:t xml:space="preserve">  ·  Level 1  ·  Chapter 10: Facility Management &amp; Environment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8</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Clinical equipment that has drifted out of proper maintenance can fail exactly when it is most needed, or worse, continue functioning while silently producing inaccurate readings or reduced performance that clinicians have no way of detecting from the output alone. A complete inventory with defined maintenance requirements for every item, not just the most visible or expensive equipment, is what prevents smaller, less obvious devices from becoming an unmonitored source of risk.</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medical equipment maintenance guidance — hospitals with structured, comprehensive preventive maintenance programmes show significantly lower equipment failure rates during actual clinical use compared with reactive, failure-driven maintenance approaches.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complete inventory covers all clinical equipment with defined maintenance requirements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Preventive maintenance is performed on schedule for each item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Equipment with overdue maintenance or an identified fault is immediately removed from use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clear process exists for staff to report and receive response to an equipment fault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New equipment is added to the maintenance programme before clinical use begins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equipment inventory is incomplete, covering only major or expensive items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Maintenance schedules exist but are not consistently followed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Equipment continues in clinical use despite overdue maintenance or a known fault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clear process exists for staff to report an equipment fault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New equipment enters clinical use before being added to the maintenance programme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Major equipment is well maintained; smaller items are less consistently tracked.</w:t>
            </w:r>
          </w:p>
          <w:p>
            <w:pPr>
              <w:spacing w:after="20" w:before="0"/>
            </w:pPr>
            <w:r>
              <w:rPr>
                <w:rFonts w:ascii="Arial" w:cs="Arial" w:eastAsia="Arial" w:hAnsi="Arial"/>
                <w:b w:val="false"/>
                <w:bCs w:val="false"/>
                <w:i/>
                <w:iCs/>
                <w:caps w:val="false"/>
                <w:color w:val="4b5563"/>
                <w:sz w:val="15"/>
                <w:szCs w:val="15"/>
              </w:rPr>
              <w:t xml:space="preserve">Imaging and life-support equipment follow a rigorous maintenance schedule; smaller, less visible clinical devices receive less systematic attention.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Fault reporting exists but response time is inconsistent.</w:t>
            </w:r>
          </w:p>
          <w:p>
            <w:pPr>
              <w:spacing w:after="20" w:before="0"/>
            </w:pPr>
            <w:r>
              <w:rPr>
                <w:rFonts w:ascii="Arial" w:cs="Arial" w:eastAsia="Arial" w:hAnsi="Arial"/>
                <w:b w:val="false"/>
                <w:bCs w:val="false"/>
                <w:i/>
                <w:iCs/>
                <w:caps w:val="false"/>
                <w:color w:val="4b5563"/>
                <w:sz w:val="15"/>
                <w:szCs w:val="15"/>
              </w:rPr>
              <w:t xml:space="preserve">Staff know how to report a fault, but the time between report and actual response or equipment removal varies significantly.</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inventory is comprehensive but not always updated when new equipment arrives.</w:t>
            </w:r>
          </w:p>
          <w:p>
            <w:pPr>
              <w:spacing w:after="36" w:before="0"/>
            </w:pPr>
            <w:r>
              <w:rPr>
                <w:rFonts w:ascii="Arial" w:cs="Arial" w:eastAsia="Arial" w:hAnsi="Arial"/>
                <w:b w:val="false"/>
                <w:bCs w:val="false"/>
                <w:i/>
                <w:iCs/>
                <w:caps w:val="false"/>
                <w:color w:val="4b5563"/>
                <w:sz w:val="15"/>
                <w:szCs w:val="15"/>
              </w:rPr>
              <w:t xml:space="preserve">Existing equipment is well tracked, but newly acquired items sometimes enter use before being formally added to the maintenance programme.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Audit the equipment inventory for completeness across all clinical equipment, not only major items.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Compare maintenance records against the schedule for a sample of equipment and close any gaps.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the process for immediately removing overdue or faulty equipment from clinical use.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the fault reporting and response process.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Ensure new equipment is added to the maintenance programme before use; audit maintenance compliance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to see the inventory for a smaller, less obvious piece of equipment.  </w:t>
            </w:r>
            <w:r>
              <w:rPr>
                <w:rFonts w:ascii="Arial" w:cs="Arial" w:eastAsia="Arial" w:hAnsi="Arial"/>
                <w:b w:val="false"/>
                <w:bCs w:val="false"/>
                <w:i w:val="false"/>
                <w:iCs w:val="false"/>
                <w:caps w:val="false"/>
                <w:color w:val="374151"/>
                <w:sz w:val="16"/>
                <w:szCs w:val="16"/>
              </w:rPr>
              <w:t xml:space="preserve">Comprehensive maintenance discipline is often strong for major equipment and weaker for smaller, easily overlooked devices.</w:t>
            </w:r>
          </w:p>
          <w:p>
            <w:pPr>
              <w:spacing w:after="16" w:before="0"/>
            </w:pPr>
            <w:r>
              <w:rPr>
                <w:rFonts w:ascii="Arial" w:cs="Arial" w:eastAsia="Arial" w:hAnsi="Arial"/>
                <w:b/>
                <w:bCs/>
                <w:i w:val="false"/>
                <w:iCs w:val="false"/>
                <w:caps w:val="false"/>
                <w:color w:val="b91c1c"/>
                <w:sz w:val="15"/>
                <w:szCs w:val="15"/>
              </w:rPr>
              <w:t xml:space="preserve">Ask what happened the last time a staff member reported a fault.  </w:t>
            </w:r>
            <w:r>
              <w:rPr>
                <w:rFonts w:ascii="Arial" w:cs="Arial" w:eastAsia="Arial" w:hAnsi="Arial"/>
                <w:b w:val="false"/>
                <w:bCs w:val="false"/>
                <w:i w:val="false"/>
                <w:iCs w:val="false"/>
                <w:caps w:val="false"/>
                <w:color w:val="374151"/>
                <w:sz w:val="16"/>
                <w:szCs w:val="16"/>
              </w:rPr>
              <w:t xml:space="preserve">A specific, timely response example demonstrates the reporting process functions in practice.</w:t>
            </w:r>
          </w:p>
          <w:p>
            <w:pPr>
              <w:spacing w:after="36" w:before="0"/>
            </w:pPr>
            <w:r>
              <w:rPr>
                <w:rFonts w:ascii="Arial" w:cs="Arial" w:eastAsia="Arial" w:hAnsi="Arial"/>
                <w:b/>
                <w:bCs/>
                <w:i w:val="false"/>
                <w:iCs w:val="false"/>
                <w:caps w:val="false"/>
                <w:color w:val="b91c1c"/>
                <w:sz w:val="15"/>
                <w:szCs w:val="15"/>
              </w:rPr>
              <w:t xml:space="preserve">Check whether a recently acquired piece of equipment is on the maintenance schedule.  </w:t>
            </w:r>
            <w:r>
              <w:rPr>
                <w:rFonts w:ascii="Arial" w:cs="Arial" w:eastAsia="Arial" w:hAnsi="Arial"/>
                <w:b w:val="false"/>
                <w:bCs w:val="false"/>
                <w:i w:val="false"/>
                <w:iCs w:val="false"/>
                <w:caps w:val="false"/>
                <w:color w:val="374151"/>
                <w:sz w:val="16"/>
                <w:szCs w:val="16"/>
              </w:rPr>
              <w:t xml:space="preserve">New equipment onboarding is a common gap even in otherwise well-maintained programmes.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qcaqvpgiordtchxzxc8jx">
              <w:r>
                <w:rPr>
                  <w:rFonts w:ascii="Arial" w:cs="Arial" w:eastAsia="Arial" w:hAnsi="Arial"/>
                  <w:b/>
                  <w:bCs/>
                  <w:color w:val="c9a227"/>
                  <w:sz w:val="13"/>
                  <w:szCs w:val="13"/>
                  <w:u w:val="single"/>
                </w:rPr>
                <w:t xml:space="preserve">academy.gmj.ge/ch10-3-medical-equipment-maintenance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10.4</w:t>
            </w:r>
            <w:r>
              <w:rPr>
                <w:rFonts w:ascii="Arial" w:cs="Arial" w:eastAsia="Arial" w:hAnsi="Arial"/>
                <w:b w:val="false"/>
                <w:bCs w:val="false"/>
                <w:i/>
                <w:iCs/>
                <w:caps w:val="false"/>
                <w:color w:val="8fa8c8"/>
                <w:sz w:val="10"/>
                <w:szCs w:val="10"/>
              </w:rPr>
              <w:t xml:space="preserve">  ·  Level 1  ·  Chapter 10: Facility Management &amp; Environment</w:t>
            </w:r>
          </w:p>
          <w:p>
            <w:pPr>
              <w:spacing w:after="36" w:before="0"/>
            </w:pPr>
            <w:r>
              <w:rPr>
                <w:rFonts w:ascii="Arial" w:cs="Arial" w:eastAsia="Arial" w:hAnsi="Arial"/>
                <w:b/>
                <w:bCs/>
                <w:i w:val="false"/>
                <w:iCs w:val="false"/>
                <w:caps w:val="false"/>
                <w:color w:val="dce8f5"/>
                <w:sz w:val="12"/>
                <w:szCs w:val="12"/>
              </w:rPr>
              <w:t xml:space="preserve">Electrical Safety and Generator Backup</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9</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10.4</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Electrical Safety and Generator Backup</w:t>
            </w:r>
          </w:p>
          <w:p>
            <w:pPr>
              <w:spacing w:after="36" w:before="0"/>
            </w:pPr>
            <w:r>
              <w:rPr>
                <w:rFonts w:ascii="Arial" w:cs="Arial" w:eastAsia="Arial" w:hAnsi="Arial"/>
                <w:b w:val="false"/>
                <w:bCs w:val="false"/>
                <w:i w:val="false"/>
                <w:iCs w:val="false"/>
                <w:caps w:val="false"/>
                <w:color w:val="4b5563"/>
                <w:sz w:val="15"/>
                <w:szCs w:val="15"/>
              </w:rPr>
              <w:t xml:space="preserve">The hospital maintains electrical safety through regular testing, and has a tested backup generator system covering critical clinical areas during a power interruption.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electrical safety testing performed on a defined schedule for clinical areas and equipment?</w:t>
            </w:r>
          </w:p>
          <w:p>
            <w:pPr>
              <w:spacing w:after="7" w:before="0"/>
            </w:pPr>
            <w:r>
              <w:rPr>
                <w:rFonts w:ascii="Arial" w:cs="Arial" w:eastAsia="Arial" w:hAnsi="Arial"/>
                <w:b w:val="false"/>
                <w:bCs w:val="false"/>
                <w:i/>
                <w:iCs/>
                <w:caps w:val="false"/>
                <w:color w:val="4b5563"/>
                <w:sz w:val="15"/>
                <w:szCs w:val="15"/>
              </w:rPr>
              <w:t xml:space="preserve">Check for a specific testing programme, not informal assumption of safety.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Electrical safety testing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backup generator or equivalent system covering critical clinical areas?</w:t>
            </w:r>
          </w:p>
          <w:p>
            <w:pPr>
              <w:spacing w:after="7" w:before="0"/>
            </w:pPr>
            <w:r>
              <w:rPr>
                <w:rFonts w:ascii="Arial" w:cs="Arial" w:eastAsia="Arial" w:hAnsi="Arial"/>
                <w:b w:val="false"/>
                <w:bCs w:val="false"/>
                <w:i/>
                <w:iCs/>
                <w:caps w:val="false"/>
                <w:color w:val="4b5563"/>
                <w:sz w:val="15"/>
                <w:szCs w:val="15"/>
              </w:rPr>
              <w:t xml:space="preserve">Check which areas are actually covered by backup power.</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Backup power system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backup system tested regularly, including under load, not only started briefly?</w:t>
            </w:r>
          </w:p>
          <w:p>
            <w:pPr>
              <w:spacing w:after="7" w:before="0"/>
            </w:pPr>
            <w:r>
              <w:rPr>
                <w:rFonts w:ascii="Arial" w:cs="Arial" w:eastAsia="Arial" w:hAnsi="Arial"/>
                <w:b w:val="false"/>
                <w:bCs w:val="false"/>
                <w:i/>
                <w:iCs/>
                <w:caps w:val="false"/>
                <w:color w:val="4b5563"/>
                <w:sz w:val="15"/>
                <w:szCs w:val="15"/>
              </w:rPr>
              <w:t xml:space="preserve">Check test records for genuine load testing.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Generator test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transition to backup power during an actual outage fast enough to protect critical equipment and patients?</w:t>
            </w:r>
          </w:p>
          <w:p>
            <w:pPr>
              <w:spacing w:after="36" w:before="0"/>
            </w:pPr>
            <w:r>
              <w:rPr>
                <w:rFonts w:ascii="Arial" w:cs="Arial" w:eastAsia="Arial" w:hAnsi="Arial"/>
                <w:b w:val="false"/>
                <w:bCs w:val="false"/>
                <w:i/>
                <w:iCs/>
                <w:caps w:val="false"/>
                <w:color w:val="4b5563"/>
                <w:sz w:val="15"/>
                <w:szCs w:val="15"/>
              </w:rPr>
              <w:t xml:space="preserve">Check the transition time against critical equipment tolerance.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fuel or power supply for the backup system maintained at an adequate reserve level?</w:t>
            </w:r>
          </w:p>
          <w:p>
            <w:pPr>
              <w:spacing w:after="36" w:before="0"/>
            </w:pPr>
            <w:r>
              <w:rPr>
                <w:rFonts w:ascii="Arial" w:cs="Arial" w:eastAsia="Arial" w:hAnsi="Arial"/>
                <w:b w:val="false"/>
                <w:bCs w:val="false"/>
                <w:i/>
                <w:iCs/>
                <w:caps w:val="false"/>
                <w:color w:val="4b5563"/>
                <w:sz w:val="15"/>
                <w:szCs w:val="15"/>
              </w:rPr>
              <w:t xml:space="preserve">Check fuel reserve levels against expected outage duration.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Electrical safety testing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testing records for clinical areas and equipment against a defined schedule.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Backup coverage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which critical clinical areas are actually covered by the backup power system.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Generator load test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test records for genuine load testing, not only brief starts.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Transition time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long the transition to backup power takes and whether this has been verified.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raqdwaooykemjkzrsotei">
              <w:r>
                <w:rPr>
                  <w:rFonts w:ascii="Arial" w:cs="Arial" w:eastAsia="Arial" w:hAnsi="Arial"/>
                  <w:b/>
                  <w:bCs/>
                  <w:color w:val="c9a227"/>
                  <w:sz w:val="13"/>
                  <w:szCs w:val="13"/>
                  <w:u w:val="single"/>
                </w:rPr>
                <w:t xml:space="preserve">World Health Organization. Medical equipment maintenance programme overview (electrical safety provisions). Geneva: WHO; 2011.</w:t>
              </w:r>
            </w:hyperlink>
            <w:r>
              <w:rPr>
                <w:rFonts w:ascii="Arial" w:cs="Arial" w:eastAsia="Arial" w:hAnsi="Arial"/>
                <w:b/>
                <w:bCs/>
                <w:i w:val="false"/>
                <w:iCs w:val="false"/>
                <w:caps w:val="false"/>
                <w:color w:val="6b778c"/>
                <w:sz w:val="13"/>
                <w:szCs w:val="13"/>
              </w:rPr>
              <w:t xml:space="preserve">   2. </w:t>
            </w:r>
            <w:hyperlink w:history="1" r:id="rId5e6v8ik1grlt07due2ugk">
              <w:r>
                <w:rPr>
                  <w:rFonts w:ascii="Arial" w:cs="Arial" w:eastAsia="Arial" w:hAnsi="Arial"/>
                  <w:b/>
                  <w:bCs/>
                  <w:color w:val="c9a227"/>
                  <w:sz w:val="13"/>
                  <w:szCs w:val="13"/>
                  <w:u w:val="single"/>
                </w:rPr>
                <w:t xml:space="preserve">International Electrotechnical Commission. IEC 60364-7-710: Electrical installations for medical locations. Geneva: IEC; 2021.</w:t>
              </w:r>
            </w:hyperlink>
            <w:r>
              <w:rPr>
                <w:rFonts w:ascii="Arial" w:cs="Arial" w:eastAsia="Arial" w:hAnsi="Arial"/>
                <w:b/>
                <w:bCs/>
                <w:i w:val="false"/>
                <w:iCs w:val="false"/>
                <w:caps w:val="false"/>
                <w:color w:val="6b778c"/>
                <w:sz w:val="13"/>
                <w:szCs w:val="13"/>
              </w:rPr>
              <w:t xml:space="preserve">   3. </w:t>
            </w:r>
            <w:hyperlink w:history="1" r:id="rIdddk6knmwgvfwhraqmyfd8">
              <w:r>
                <w:rPr>
                  <w:rFonts w:ascii="Arial" w:cs="Arial" w:eastAsia="Arial" w:hAnsi="Arial"/>
                  <w:b/>
                  <w:bCs/>
                  <w:color w:val="c9a227"/>
                  <w:sz w:val="13"/>
                  <w:szCs w:val="13"/>
                  <w:u w:val="single"/>
                </w:rPr>
                <w:t xml:space="preserve">International Federation of Hospital Engineering. Guidelines for emergency power supply in healthcare facilities. London: IFHE; 2018.</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10.4</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10.4</w:t>
            </w:r>
            <w:r>
              <w:rPr>
                <w:rFonts w:ascii="Arial" w:cs="Arial" w:eastAsia="Arial" w:hAnsi="Arial"/>
                <w:b w:val="false"/>
                <w:bCs w:val="false"/>
                <w:i/>
                <w:iCs/>
                <w:caps w:val="false"/>
                <w:color w:val="8fa8c8"/>
                <w:sz w:val="10"/>
                <w:szCs w:val="10"/>
              </w:rPr>
              <w:t xml:space="preserve">  ·  Level 1  ·  Chapter 10: Facility Management &amp; Environment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10</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hospital cannot pause its most critical activities — a ventilator, an operating theatre, a monitoring system — for even a brief power interruption without real risk to a patient, which makes backup power a genuine life-safety system rather than a convenience. A generator that has only ever been started briefly, never tested under the actual electrical load of a real outage, provides an unverified assumption of protection rather than a confirmed one.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IFHE emergency power guidelines — regular, load-tested verification of backup generator systems is essential because generators that start successfully under no load can still fail when actually required to support a hospital’s full critical electrical demand.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Electrical safety testing follows a defined schedule for clinical areas and equipment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Backup power genuinely covers all critical clinical areas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backup system is regularly tested under actual load, not only briefly started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Transition to backup power is fast enough to protect critical equipment and patients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Fuel or power reserve for the backup system is maintained at an adequate level</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Electrical safety testing is inconsistent or absent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Backup power does not reliably cover all critical clinical areas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generator is only ever started briefly, never tested under real load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Transition time to backup power is unknown or too slow for critical equipment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Fuel reserve levels are inadequate or unmonitored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Backup power exists and covers most critical areas, but coverage gaps exist.</w:t>
            </w:r>
          </w:p>
          <w:p>
            <w:pPr>
              <w:spacing w:after="20" w:before="0"/>
            </w:pPr>
            <w:r>
              <w:rPr>
                <w:rFonts w:ascii="Arial" w:cs="Arial" w:eastAsia="Arial" w:hAnsi="Arial"/>
                <w:b w:val="false"/>
                <w:bCs w:val="false"/>
                <w:i/>
                <w:iCs/>
                <w:caps w:val="false"/>
                <w:color w:val="4b5563"/>
                <w:sz w:val="15"/>
                <w:szCs w:val="15"/>
              </w:rPr>
              <w:t xml:space="preserve">The generator system is well maintained, but a review of coverage reveals one or two critical areas that are not actually connected to the backup circuit.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The generator starts reliably but has never been tested under full clinical load.</w:t>
            </w:r>
          </w:p>
          <w:p>
            <w:pPr>
              <w:spacing w:after="20" w:before="0"/>
            </w:pPr>
            <w:r>
              <w:rPr>
                <w:rFonts w:ascii="Arial" w:cs="Arial" w:eastAsia="Arial" w:hAnsi="Arial"/>
                <w:b w:val="false"/>
                <w:bCs w:val="false"/>
                <w:i/>
                <w:iCs/>
                <w:caps w:val="false"/>
                <w:color w:val="4b5563"/>
                <w:sz w:val="15"/>
                <w:szCs w:val="15"/>
              </w:rPr>
              <w:t xml:space="preserve">Routine starts confirm the generator runs, but no test has verified it can sustain the hospital’s actual critical electrical demand during a genuine outage.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Fuel reserves are maintained but not against a calculated outage duration.</w:t>
            </w:r>
          </w:p>
          <w:p>
            <w:pPr>
              <w:spacing w:after="36" w:before="0"/>
            </w:pPr>
            <w:r>
              <w:rPr>
                <w:rFonts w:ascii="Arial" w:cs="Arial" w:eastAsia="Arial" w:hAnsi="Arial"/>
                <w:b w:val="false"/>
                <w:bCs w:val="false"/>
                <w:i/>
                <w:iCs/>
                <w:caps w:val="false"/>
                <w:color w:val="4b5563"/>
                <w:sz w:val="15"/>
                <w:szCs w:val="15"/>
              </w:rPr>
              <w:t xml:space="preserve">Fuel is kept topped up as a general practice, but no one has calculated how long the current reserve would actually last against realistic outage scenarios.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electrical safety testing follows a defined schedule for clinical areas and equipment.</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backup power coverage against all critical clinical areas.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Conduct or schedule a genuine load test of the backup generator system.</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Verify and document transition time to backup power against critical equipment tolerance.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adequate fuel or power reserve; conduct load testing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date of the last genuine load test, not just a routine start.  </w:t>
            </w:r>
            <w:r>
              <w:rPr>
                <w:rFonts w:ascii="Arial" w:cs="Arial" w:eastAsia="Arial" w:hAnsi="Arial"/>
                <w:b w:val="false"/>
                <w:bCs w:val="false"/>
                <w:i w:val="false"/>
                <w:iCs w:val="false"/>
                <w:caps w:val="false"/>
                <w:color w:val="374151"/>
                <w:sz w:val="16"/>
                <w:szCs w:val="16"/>
              </w:rPr>
              <w:t xml:space="preserve">A generator that starts is not the same as one confirmed to sustain the hospital’s actual critical demand.</w:t>
            </w:r>
          </w:p>
          <w:p>
            <w:pPr>
              <w:spacing w:after="16" w:before="0"/>
            </w:pPr>
            <w:r>
              <w:rPr>
                <w:rFonts w:ascii="Arial" w:cs="Arial" w:eastAsia="Arial" w:hAnsi="Arial"/>
                <w:b/>
                <w:bCs/>
                <w:i w:val="false"/>
                <w:iCs w:val="false"/>
                <w:caps w:val="false"/>
                <w:color w:val="b91c1c"/>
                <w:sz w:val="15"/>
                <w:szCs w:val="15"/>
              </w:rPr>
              <w:t xml:space="preserve">Check backup power coverage against a list of critical areas directly.  </w:t>
            </w:r>
            <w:r>
              <w:rPr>
                <w:rFonts w:ascii="Arial" w:cs="Arial" w:eastAsia="Arial" w:hAnsi="Arial"/>
                <w:b w:val="false"/>
                <w:bCs w:val="false"/>
                <w:i w:val="false"/>
                <w:iCs w:val="false"/>
                <w:caps w:val="false"/>
                <w:color w:val="374151"/>
                <w:sz w:val="16"/>
                <w:szCs w:val="16"/>
              </w:rPr>
              <w:t xml:space="preserve">A general assumption that backup power "covers the important areas" sometimes conceals a specific, overlooked gap.</w:t>
            </w:r>
          </w:p>
          <w:p>
            <w:pPr>
              <w:spacing w:after="36" w:before="0"/>
            </w:pPr>
            <w:r>
              <w:rPr>
                <w:rFonts w:ascii="Arial" w:cs="Arial" w:eastAsia="Arial" w:hAnsi="Arial"/>
                <w:b/>
                <w:bCs/>
                <w:i w:val="false"/>
                <w:iCs w:val="false"/>
                <w:caps w:val="false"/>
                <w:color w:val="b91c1c"/>
                <w:sz w:val="15"/>
                <w:szCs w:val="15"/>
              </w:rPr>
              <w:t xml:space="preserve">Ask how the fuel reserve duration was calculated.  </w:t>
            </w:r>
            <w:r>
              <w:rPr>
                <w:rFonts w:ascii="Arial" w:cs="Arial" w:eastAsia="Arial" w:hAnsi="Arial"/>
                <w:b w:val="false"/>
                <w:bCs w:val="false"/>
                <w:i w:val="false"/>
                <w:iCs w:val="false"/>
                <w:caps w:val="false"/>
                <w:color w:val="374151"/>
                <w:sz w:val="16"/>
                <w:szCs w:val="16"/>
              </w:rPr>
              <w:t xml:space="preserve">A specific, defensible calculation against realistic outage scenarios is more reassuring than a general practice of keeping fuel topped up.</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x1od2mhms2ua3vz0rcw0s">
              <w:r>
                <w:rPr>
                  <w:rFonts w:ascii="Arial" w:cs="Arial" w:eastAsia="Arial" w:hAnsi="Arial"/>
                  <w:b/>
                  <w:bCs/>
                  <w:color w:val="c9a227"/>
                  <w:sz w:val="13"/>
                  <w:szCs w:val="13"/>
                  <w:u w:val="single"/>
                </w:rPr>
                <w:t xml:space="preserve">academy.gmj.ge/ch10-4-electrical-safety-generator-backup</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10.5</w:t>
            </w:r>
            <w:r>
              <w:rPr>
                <w:rFonts w:ascii="Arial" w:cs="Arial" w:eastAsia="Arial" w:hAnsi="Arial"/>
                <w:b w:val="false"/>
                <w:bCs w:val="false"/>
                <w:i/>
                <w:iCs/>
                <w:caps w:val="false"/>
                <w:color w:val="8fa8c8"/>
                <w:sz w:val="10"/>
                <w:szCs w:val="10"/>
              </w:rPr>
              <w:t xml:space="preserve">  ·  Level 1  ·  Chapter 10: Facility Management &amp; Environment</w:t>
            </w:r>
          </w:p>
          <w:p>
            <w:pPr>
              <w:spacing w:after="36" w:before="0"/>
            </w:pPr>
            <w:r>
              <w:rPr>
                <w:rFonts w:ascii="Arial" w:cs="Arial" w:eastAsia="Arial" w:hAnsi="Arial"/>
                <w:b/>
                <w:bCs/>
                <w:i w:val="false"/>
                <w:iCs w:val="false"/>
                <w:caps w:val="false"/>
                <w:color w:val="dce8f5"/>
                <w:sz w:val="12"/>
                <w:szCs w:val="12"/>
              </w:rPr>
              <w:t xml:space="preserve">Sanitation and Environmental Hygiene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11</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10.5</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Sanitation and Environmental Hygiene</w:t>
            </w:r>
          </w:p>
          <w:p>
            <w:pPr>
              <w:spacing w:after="36" w:before="0"/>
            </w:pPr>
            <w:r>
              <w:rPr>
                <w:rFonts w:ascii="Arial" w:cs="Arial" w:eastAsia="Arial" w:hAnsi="Arial"/>
                <w:b w:val="false"/>
                <w:bCs w:val="false"/>
                <w:i w:val="false"/>
                <w:iCs w:val="false"/>
                <w:caps w:val="false"/>
                <w:color w:val="4b5563"/>
                <w:sz w:val="15"/>
                <w:szCs w:val="15"/>
              </w:rPr>
              <w:t xml:space="preserve">The hospital maintains a documented environmental cleaning programme with defined cleaning frequency and method by area risk category, and monitors cleaning effectiveness.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cleaning programme with frequency and method defined by area risk category?</w:t>
            </w:r>
          </w:p>
          <w:p>
            <w:pPr>
              <w:spacing w:after="7" w:before="0"/>
            </w:pPr>
            <w:r>
              <w:rPr>
                <w:rFonts w:ascii="Arial" w:cs="Arial" w:eastAsia="Arial" w:hAnsi="Arial"/>
                <w:b w:val="false"/>
                <w:bCs w:val="false"/>
                <w:i/>
                <w:iCs/>
                <w:caps w:val="false"/>
                <w:color w:val="4b5563"/>
                <w:sz w:val="15"/>
                <w:szCs w:val="15"/>
              </w:rPr>
              <w:t xml:space="preserve">Check high-risk areas, such as operating theatres, have a distinct, more rigorous standard than low-risk areas.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Environmental cleaning programme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cleaning staff trained specifically in the methods and products required for different area risk categories?</w:t>
            </w:r>
          </w:p>
          <w:p>
            <w:pPr>
              <w:spacing w:after="7" w:before="0"/>
            </w:pPr>
            <w:r>
              <w:rPr>
                <w:rFonts w:ascii="Arial" w:cs="Arial" w:eastAsia="Arial" w:hAnsi="Arial"/>
                <w:b w:val="false"/>
                <w:bCs w:val="false"/>
                <w:i/>
                <w:iCs/>
                <w:caps w:val="false"/>
                <w:color w:val="4b5563"/>
                <w:sz w:val="15"/>
                <w:szCs w:val="15"/>
              </w:rPr>
              <w:t xml:space="preserve">Check training records for this specific content.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Cleaning staff 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cleaning effectiveness monitored, such as through visual inspection, ATP testing, or an equivalent method?</w:t>
            </w:r>
          </w:p>
          <w:p>
            <w:pPr>
              <w:spacing w:after="7" w:before="0"/>
            </w:pPr>
            <w:r>
              <w:rPr>
                <w:rFonts w:ascii="Arial" w:cs="Arial" w:eastAsia="Arial" w:hAnsi="Arial"/>
                <w:b w:val="false"/>
                <w:bCs w:val="false"/>
                <w:i/>
                <w:iCs/>
                <w:caps w:val="false"/>
                <w:color w:val="4b5563"/>
                <w:sz w:val="15"/>
                <w:szCs w:val="15"/>
              </w:rPr>
              <w:t xml:space="preserve">Check for an active verification method, not only trust that cleaning occurred.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Cleaning effectiveness monitoring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waste segregation followed consistently, distinguishing clinical, sharps, and general waste?</w:t>
            </w:r>
          </w:p>
          <w:p>
            <w:pPr>
              <w:spacing w:after="36" w:before="0"/>
            </w:pPr>
            <w:r>
              <w:rPr>
                <w:rFonts w:ascii="Arial" w:cs="Arial" w:eastAsia="Arial" w:hAnsi="Arial"/>
                <w:b w:val="false"/>
                <w:bCs w:val="false"/>
                <w:i/>
                <w:iCs/>
                <w:caps w:val="false"/>
                <w:color w:val="4b5563"/>
                <w:sz w:val="15"/>
                <w:szCs w:val="15"/>
              </w:rPr>
              <w:t xml:space="preserve">Direct observation of waste segregation practice.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cleaning schedules actually followed in practice, verified against the documented programme?</w:t>
            </w:r>
          </w:p>
          <w:p>
            <w:pPr>
              <w:spacing w:after="7" w:before="0"/>
            </w:pPr>
            <w:r>
              <w:rPr>
                <w:rFonts w:ascii="Arial" w:cs="Arial" w:eastAsia="Arial" w:hAnsi="Arial"/>
                <w:b w:val="false"/>
                <w:bCs w:val="false"/>
                <w:i/>
                <w:iCs/>
                <w:caps w:val="false"/>
                <w:color w:val="4b5563"/>
                <w:sz w:val="15"/>
                <w:szCs w:val="15"/>
              </w:rPr>
              <w:t xml:space="preserve">Check completion records against the defined schedule.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Cleaning completion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Cleaning programme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programme for frequency and method differentiated by area risk category.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Training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cleaning staff training records for area-specific method and product competency.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Effectiveness monitoring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or observes the method used to verify cleaning effectiveness.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Waste segregation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Observes waste segregation practice for consistency across clinical, sharps, and general waste.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djksk4xmw4rpomhyyob4w">
              <w:r>
                <w:rPr>
                  <w:rFonts w:ascii="Arial" w:cs="Arial" w:eastAsia="Arial" w:hAnsi="Arial"/>
                  <w:b/>
                  <w:bCs/>
                  <w:color w:val="c9a227"/>
                  <w:sz w:val="13"/>
                  <w:szCs w:val="13"/>
                  <w:u w:val="single"/>
                </w:rPr>
                <w:t xml:space="preserve">World Health Organization. Environmental cleaning and infection prevention and control in health care facilities. Geneva: WHO; 2022.</w:t>
              </w:r>
            </w:hyperlink>
            <w:r>
              <w:rPr>
                <w:rFonts w:ascii="Arial" w:cs="Arial" w:eastAsia="Arial" w:hAnsi="Arial"/>
                <w:b/>
                <w:bCs/>
                <w:i w:val="false"/>
                <w:iCs w:val="false"/>
                <w:caps w:val="false"/>
                <w:color w:val="6b778c"/>
                <w:sz w:val="13"/>
                <w:szCs w:val="13"/>
              </w:rPr>
              <w:t xml:space="preserve">   2. </w:t>
            </w:r>
            <w:hyperlink w:history="1" r:id="rIdk5zmugs1jnfwvxjgz8owc">
              <w:r>
                <w:rPr>
                  <w:rFonts w:ascii="Arial" w:cs="Arial" w:eastAsia="Arial" w:hAnsi="Arial"/>
                  <w:b/>
                  <w:bCs/>
                  <w:color w:val="c9a227"/>
                  <w:sz w:val="13"/>
                  <w:szCs w:val="13"/>
                  <w:u w:val="single"/>
                </w:rPr>
                <w:t xml:space="preserve">World Health Organization. Safe management of wastes from health-care activities. 2nd ed. Geneva: WHO; 2014.</w:t>
              </w:r>
            </w:hyperlink>
            <w:r>
              <w:rPr>
                <w:rFonts w:ascii="Arial" w:cs="Arial" w:eastAsia="Arial" w:hAnsi="Arial"/>
                <w:b/>
                <w:bCs/>
                <w:i w:val="false"/>
                <w:iCs w:val="false"/>
                <w:caps w:val="false"/>
                <w:color w:val="6b778c"/>
                <w:sz w:val="13"/>
                <w:szCs w:val="13"/>
              </w:rPr>
              <w:t xml:space="preserve">   3. </w:t>
            </w:r>
            <w:hyperlink w:history="1" r:id="rIdjzjol7qjnd0fz_jwcn1fa">
              <w:r>
                <w:rPr>
                  <w:rFonts w:ascii="Arial" w:cs="Arial" w:eastAsia="Arial" w:hAnsi="Arial"/>
                  <w:b/>
                  <w:bCs/>
                  <w:color w:val="c9a227"/>
                  <w:sz w:val="13"/>
                  <w:szCs w:val="13"/>
                  <w:u w:val="single"/>
                </w:rPr>
                <w:t xml:space="preserve">Centers for Disease Control and Prevention. Guidelines for environmental infection control in health-care facilities. Atlanta: CDC;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10.5</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10.5</w:t>
            </w:r>
            <w:r>
              <w:rPr>
                <w:rFonts w:ascii="Arial" w:cs="Arial" w:eastAsia="Arial" w:hAnsi="Arial"/>
                <w:b w:val="false"/>
                <w:bCs w:val="false"/>
                <w:i/>
                <w:iCs/>
                <w:caps w:val="false"/>
                <w:color w:val="8fa8c8"/>
                <w:sz w:val="10"/>
                <w:szCs w:val="10"/>
              </w:rPr>
              <w:t xml:space="preserve">  ·  Level 1  ·  Chapter 10: Facility Management &amp; Environment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12</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Environmental surfaces play a genuine, evidence-based role in transmitting healthcare-associated pathogens, which means cleaning is an infection prevention intervention, not merely an aesthetic or housekeeping function — and different areas of a hospital carry genuinely different contamination risk, from a low-risk administrative office to a high-risk operating theatre, requiring correspondingly different cleaning rigour. Verifying cleaning effectiveness, rather than simply trusting that a task was completed, is what confirms the intervention is actually working.</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Environmental Cleaning and IPC 2022 — structured, risk-differentiated environmental cleaning with effectiveness monitoring is directly associated with reduced healthcare-associated infection transmission compared with uniform, unverified cleaning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cleaning programme defines frequency and method by area risk category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Cleaning staff receive training specific to the methods and products for different risk areas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Cleaning effectiveness is actively monitored, not only assumed from task completion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Waste segregation is consistently followed across clinical, sharps, and general categories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Cleaning schedules are verified as actually followed, not only documented as intended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Cleaning frequency and method are uniform regardless of area risk</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Cleaning staff receive no area-specific training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method verifies cleaning effectiveness beyond assuming task completion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Waste segregation is inconsistent, with different waste types mixed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Cleaning schedules exist on paper but are not verified against actual completion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High-risk areas receive appropriate attention; lower-risk areas are less consistently managed.</w:t>
            </w:r>
          </w:p>
          <w:p>
            <w:pPr>
              <w:spacing w:after="20" w:before="0"/>
            </w:pPr>
            <w:r>
              <w:rPr>
                <w:rFonts w:ascii="Arial" w:cs="Arial" w:eastAsia="Arial" w:hAnsi="Arial"/>
                <w:b w:val="false"/>
                <w:bCs w:val="false"/>
                <w:i/>
                <w:iCs/>
                <w:caps w:val="false"/>
                <w:color w:val="4b5563"/>
                <w:sz w:val="15"/>
                <w:szCs w:val="15"/>
              </w:rPr>
              <w:t xml:space="preserve">Operating theatres and similar high-risk areas follow a rigorous, well-monitored cleaning standard; general wards and lower-risk areas receive less consistent adherence to the programme.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Cleaning happens but effectiveness is never actually verified.</w:t>
            </w:r>
          </w:p>
          <w:p>
            <w:pPr>
              <w:spacing w:after="20" w:before="0"/>
            </w:pPr>
            <w:r>
              <w:rPr>
                <w:rFonts w:ascii="Arial" w:cs="Arial" w:eastAsia="Arial" w:hAnsi="Arial"/>
                <w:b w:val="false"/>
                <w:bCs w:val="false"/>
                <w:i/>
                <w:iCs/>
                <w:caps w:val="false"/>
                <w:color w:val="4b5563"/>
                <w:sz w:val="15"/>
                <w:szCs w:val="15"/>
              </w:rPr>
              <w:t xml:space="preserve">Staff complete cleaning tasks reliably according to the schedule, but no method, such as visual inspection or ATP testing, confirms the cleaning was actually effective.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Waste segregation is generally good but breaks down under pressure.</w:t>
            </w:r>
          </w:p>
          <w:p>
            <w:pPr>
              <w:spacing w:after="36" w:before="0"/>
            </w:pPr>
            <w:r>
              <w:rPr>
                <w:rFonts w:ascii="Arial" w:cs="Arial" w:eastAsia="Arial" w:hAnsi="Arial"/>
                <w:b w:val="false"/>
                <w:bCs w:val="false"/>
                <w:i/>
                <w:iCs/>
                <w:caps w:val="false"/>
                <w:color w:val="4b5563"/>
                <w:sz w:val="15"/>
                <w:szCs w:val="15"/>
              </w:rPr>
              <w:t xml:space="preserve">Staff understand and usually follow correct waste segregation, but during busy periods, mixing between categories becomes more common.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the cleaning programme for frequency and method differentiated by area risk category.</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cleaning staff have received area-specific training on methods and products.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Introduce or strengthen a cleaning effectiveness monitoring method.</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Audit waste segregation practice and address any inconsistencies found.</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Verify cleaning completion against the schedule regularly; monitor effectiveness continuously.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Check cleaning standards for a lower-risk area, not only the operating theatre.  </w:t>
            </w:r>
            <w:r>
              <w:rPr>
                <w:rFonts w:ascii="Arial" w:cs="Arial" w:eastAsia="Arial" w:hAnsi="Arial"/>
                <w:b w:val="false"/>
                <w:bCs w:val="false"/>
                <w:i w:val="false"/>
                <w:iCs w:val="false"/>
                <w:caps w:val="false"/>
                <w:color w:val="374151"/>
                <w:sz w:val="16"/>
                <w:szCs w:val="16"/>
              </w:rPr>
              <w:t xml:space="preserve">High-risk areas often receive the most scrutiny; lower-risk areas can be a more revealing test of overall consistency.</w:t>
            </w:r>
          </w:p>
          <w:p>
            <w:pPr>
              <w:spacing w:after="16" w:before="0"/>
            </w:pPr>
            <w:r>
              <w:rPr>
                <w:rFonts w:ascii="Arial" w:cs="Arial" w:eastAsia="Arial" w:hAnsi="Arial"/>
                <w:b/>
                <w:bCs/>
                <w:i w:val="false"/>
                <w:iCs w:val="false"/>
                <w:caps w:val="false"/>
                <w:color w:val="b91c1c"/>
                <w:sz w:val="15"/>
                <w:szCs w:val="15"/>
              </w:rPr>
              <w:t xml:space="preserve">Ask for effectiveness monitoring data, not just the cleaning schedule.  </w:t>
            </w:r>
            <w:r>
              <w:rPr>
                <w:rFonts w:ascii="Arial" w:cs="Arial" w:eastAsia="Arial" w:hAnsi="Arial"/>
                <w:b w:val="false"/>
                <w:bCs w:val="false"/>
                <w:i w:val="false"/>
                <w:iCs w:val="false"/>
                <w:caps w:val="false"/>
                <w:color w:val="374151"/>
                <w:sz w:val="16"/>
                <w:szCs w:val="16"/>
              </w:rPr>
              <w:t xml:space="preserve">A completed schedule does not confirm the cleaning was actually effective — look for independent verification.</w:t>
            </w:r>
          </w:p>
          <w:p>
            <w:pPr>
              <w:spacing w:after="36" w:before="0"/>
            </w:pPr>
            <w:r>
              <w:rPr>
                <w:rFonts w:ascii="Arial" w:cs="Arial" w:eastAsia="Arial" w:hAnsi="Arial"/>
                <w:b/>
                <w:bCs/>
                <w:i w:val="false"/>
                <w:iCs w:val="false"/>
                <w:caps w:val="false"/>
                <w:color w:val="b91c1c"/>
                <w:sz w:val="15"/>
                <w:szCs w:val="15"/>
              </w:rPr>
              <w:t xml:space="preserve">Observe waste bins directly for segregation accuracy.  </w:t>
            </w:r>
            <w:r>
              <w:rPr>
                <w:rFonts w:ascii="Arial" w:cs="Arial" w:eastAsia="Arial" w:hAnsi="Arial"/>
                <w:b w:val="false"/>
                <w:bCs w:val="false"/>
                <w:i w:val="false"/>
                <w:iCs w:val="false"/>
                <w:caps w:val="false"/>
                <w:color w:val="374151"/>
                <w:sz w:val="16"/>
                <w:szCs w:val="16"/>
              </w:rPr>
              <w:t xml:space="preserve">Direct observation of what is actually in each waste stream is more reliable than a policy description of intended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sdwdb9tdbmx0q8a3kfln-">
              <w:r>
                <w:rPr>
                  <w:rFonts w:ascii="Arial" w:cs="Arial" w:eastAsia="Arial" w:hAnsi="Arial"/>
                  <w:b/>
                  <w:bCs/>
                  <w:color w:val="c9a227"/>
                  <w:sz w:val="13"/>
                  <w:szCs w:val="13"/>
                  <w:u w:val="single"/>
                </w:rPr>
                <w:t xml:space="preserve">academy.gmj.ge/ch10-5-sanitation-environmental-hygiene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10.6</w:t>
            </w:r>
            <w:r>
              <w:rPr>
                <w:rFonts w:ascii="Arial" w:cs="Arial" w:eastAsia="Arial" w:hAnsi="Arial"/>
                <w:b w:val="false"/>
                <w:bCs w:val="false"/>
                <w:i/>
                <w:iCs/>
                <w:caps w:val="false"/>
                <w:color w:val="8fa8c8"/>
                <w:sz w:val="10"/>
                <w:szCs w:val="10"/>
              </w:rPr>
              <w:t xml:space="preserve">  ·  Level 2  ·  Chapter 10: Facility Management &amp; Environment</w:t>
            </w:r>
          </w:p>
          <w:p>
            <w:pPr>
              <w:spacing w:after="36" w:before="0"/>
            </w:pPr>
            <w:r>
              <w:rPr>
                <w:rFonts w:ascii="Arial" w:cs="Arial" w:eastAsia="Arial" w:hAnsi="Arial"/>
                <w:b/>
                <w:bCs/>
                <w:i w:val="false"/>
                <w:iCs w:val="false"/>
                <w:caps w:val="false"/>
                <w:color w:val="dce8f5"/>
                <w:sz w:val="12"/>
                <w:szCs w:val="12"/>
              </w:rPr>
              <w:t xml:space="preserve">Security and Access Control</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13</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10.6</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Security and Access Control</w:t>
            </w:r>
          </w:p>
          <w:p>
            <w:pPr>
              <w:spacing w:after="36" w:before="0"/>
            </w:pPr>
            <w:r>
              <w:rPr>
                <w:rFonts w:ascii="Arial" w:cs="Arial" w:eastAsia="Arial" w:hAnsi="Arial"/>
                <w:b w:val="false"/>
                <w:bCs w:val="false"/>
                <w:i w:val="false"/>
                <w:iCs w:val="false"/>
                <w:caps w:val="false"/>
                <w:color w:val="4b5563"/>
                <w:sz w:val="15"/>
                <w:szCs w:val="15"/>
              </w:rPr>
              <w:t xml:space="preserve">The hospital has a documented security programme, including access control to restricted areas, a visitor management process, and an infant/paediatric abduction prevention system where relevant.</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access to restricted areas, such as pharmacy, theatres, and the newborn unit, controlled and monitored?</w:t>
            </w:r>
          </w:p>
          <w:p>
            <w:pPr>
              <w:spacing w:after="7" w:before="0"/>
            </w:pPr>
            <w:r>
              <w:rPr>
                <w:rFonts w:ascii="Arial" w:cs="Arial" w:eastAsia="Arial" w:hAnsi="Arial"/>
                <w:b w:val="false"/>
                <w:bCs w:val="false"/>
                <w:i/>
                <w:iCs/>
                <w:caps w:val="false"/>
                <w:color w:val="4b5563"/>
                <w:sz w:val="15"/>
                <w:szCs w:val="15"/>
              </w:rPr>
              <w:t xml:space="preserve">Check for a physical access control mechanism, not open access.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Access control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visitor management process, including identification and sign-in?</w:t>
            </w:r>
          </w:p>
          <w:p>
            <w:pPr>
              <w:spacing w:after="7" w:before="0"/>
            </w:pPr>
            <w:r>
              <w:rPr>
                <w:rFonts w:ascii="Arial" w:cs="Arial" w:eastAsia="Arial" w:hAnsi="Arial"/>
                <w:b w:val="false"/>
                <w:bCs w:val="false"/>
                <w:i/>
                <w:iCs/>
                <w:caps w:val="false"/>
                <w:color w:val="4b5563"/>
                <w:sz w:val="15"/>
                <w:szCs w:val="15"/>
              </w:rPr>
              <w:t xml:space="preserve">Check the process is actually followed, not only documented.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Visitor management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hospital have an infant or paediatric abduction prevention system, if it provides maternity or paediatric services?</w:t>
            </w:r>
          </w:p>
          <w:p>
            <w:pPr>
              <w:spacing w:after="7" w:before="0"/>
            </w:pPr>
            <w:r>
              <w:rPr>
                <w:rFonts w:ascii="Arial" w:cs="Arial" w:eastAsia="Arial" w:hAnsi="Arial"/>
                <w:b w:val="false"/>
                <w:bCs w:val="false"/>
                <w:i/>
                <w:iCs/>
                <w:caps w:val="false"/>
                <w:color w:val="4b5563"/>
                <w:sz w:val="15"/>
                <w:szCs w:val="15"/>
              </w:rPr>
              <w:t xml:space="preserve">Check for a specific system, such as electronic tagging or equivalent, where relevant.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Abduction prevention system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security staffing or coverage adequate for the size and layout of the facility?</w:t>
            </w:r>
          </w:p>
          <w:p>
            <w:pPr>
              <w:spacing w:after="36" w:before="0"/>
            </w:pPr>
            <w:r>
              <w:rPr>
                <w:rFonts w:ascii="Arial" w:cs="Arial" w:eastAsia="Arial" w:hAnsi="Arial"/>
                <w:b w:val="false"/>
                <w:bCs w:val="false"/>
                <w:i/>
                <w:iCs/>
                <w:caps w:val="false"/>
                <w:color w:val="4b5563"/>
                <w:sz w:val="15"/>
                <w:szCs w:val="15"/>
              </w:rPr>
              <w:t xml:space="preserve">Ask how security coverage is determined and reviewed.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security incidents tracked and reviewed for patterns?</w:t>
            </w:r>
          </w:p>
          <w:p>
            <w:pPr>
              <w:spacing w:after="7" w:before="0"/>
            </w:pPr>
            <w:r>
              <w:rPr>
                <w:rFonts w:ascii="Arial" w:cs="Arial" w:eastAsia="Arial" w:hAnsi="Arial"/>
                <w:b w:val="false"/>
                <w:bCs w:val="false"/>
                <w:i/>
                <w:iCs/>
                <w:caps w:val="false"/>
                <w:color w:val="4b5563"/>
                <w:sz w:val="15"/>
                <w:szCs w:val="15"/>
              </w:rPr>
              <w:t xml:space="preserve">Check the incident log for security-specific entries and evidence of review.</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Security incident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Access control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Observes access control to restricted areas for genuine physical restriction, not open access.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Visitor management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visitor sign-in records for consistency with the stated process.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Abduction prevention system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infant/paediatric abduction prevention system, where the hospital provides relevant services.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Security incident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log for security incidents and evidence of pattern review.</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nblxojw7xo9t4ustwjxr1">
              <w:r>
                <w:rPr>
                  <w:rFonts w:ascii="Arial" w:cs="Arial" w:eastAsia="Arial" w:hAnsi="Arial"/>
                  <w:b/>
                  <w:bCs/>
                  <w:color w:val="c9a227"/>
                  <w:sz w:val="13"/>
                  <w:szCs w:val="13"/>
                  <w:u w:val="single"/>
                </w:rPr>
                <w:t xml:space="preserve">World Health Organization. Hospital safety index: guide for evaluators (security provisions). Geneva: WHO; 2015.</w:t>
              </w:r>
            </w:hyperlink>
            <w:r>
              <w:rPr>
                <w:rFonts w:ascii="Arial" w:cs="Arial" w:eastAsia="Arial" w:hAnsi="Arial"/>
                <w:b/>
                <w:bCs/>
                <w:i w:val="false"/>
                <w:iCs w:val="false"/>
                <w:caps w:val="false"/>
                <w:color w:val="6b778c"/>
                <w:sz w:val="13"/>
                <w:szCs w:val="13"/>
              </w:rPr>
              <w:t xml:space="preserve">   2. </w:t>
            </w:r>
            <w:hyperlink w:history="1" r:id="rIdlck6esqdeyx9467eecxwe">
              <w:r>
                <w:rPr>
                  <w:rFonts w:ascii="Arial" w:cs="Arial" w:eastAsia="Arial" w:hAnsi="Arial"/>
                  <w:b/>
                  <w:bCs/>
                  <w:color w:val="c9a227"/>
                  <w:sz w:val="13"/>
                  <w:szCs w:val="13"/>
                  <w:u w:val="single"/>
                </w:rPr>
                <w:t xml:space="preserve">International Association for Healthcare Security and Safety. Healthcare security industry guidelines. Glendale Heights: IAHSS; 2020.</w:t>
              </w:r>
            </w:hyperlink>
            <w:r>
              <w:rPr>
                <w:rFonts w:ascii="Arial" w:cs="Arial" w:eastAsia="Arial" w:hAnsi="Arial"/>
                <w:b/>
                <w:bCs/>
                <w:i w:val="false"/>
                <w:iCs w:val="false"/>
                <w:caps w:val="false"/>
                <w:color w:val="6b778c"/>
                <w:sz w:val="13"/>
                <w:szCs w:val="13"/>
              </w:rPr>
              <w:t xml:space="preserve">   3. </w:t>
            </w:r>
            <w:hyperlink w:history="1" r:id="rIdqcyenlbilp6cxcp0tvr6u">
              <w:r>
                <w:rPr>
                  <w:rFonts w:ascii="Arial" w:cs="Arial" w:eastAsia="Arial" w:hAnsi="Arial"/>
                  <w:b/>
                  <w:bCs/>
                  <w:color w:val="c9a227"/>
                  <w:sz w:val="13"/>
                  <w:szCs w:val="13"/>
                  <w:u w:val="single"/>
                </w:rPr>
                <w:t xml:space="preserve">Joint Commission International. International Patient Safety Goals — Standards for Hospitals (security provisions). Oak Brook: JCI; 2020.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10.6</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10.6</w:t>
            </w:r>
            <w:r>
              <w:rPr>
                <w:rFonts w:ascii="Arial" w:cs="Arial" w:eastAsia="Arial" w:hAnsi="Arial"/>
                <w:b w:val="false"/>
                <w:bCs w:val="false"/>
                <w:i/>
                <w:iCs/>
                <w:caps w:val="false"/>
                <w:color w:val="8fa8c8"/>
                <w:sz w:val="10"/>
                <w:szCs w:val="10"/>
              </w:rPr>
              <w:t xml:space="preserve">  ·  Level 2  ·  Chapter 10: Facility Management &amp; Environment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14</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hospital is, by necessity, an open institution that welcomes patients and visitors at nearly all hours, which makes deliberate, structured security — rather than an assumption that a caring environment is inherently a safe one — essential for protecting genuinely vulnerable areas and populations, particularly newborns and children, from a real if rare risk of abduction, and protecting medication and equipment from unauthorised access. Security that exists as policy but is not physically enforced provides no actual protection.</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IAHSS Healthcare Security Guidelines — structured access control combined with a specific infant abduction prevention system is identified as a core security standard for any facility providing maternity or paediatric services, given the documented, if rare, real-world risk.</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Access to restricted areas is physically controlled and monitored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visitor management process, including identification and sign-in, is genuinely followed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specific infant or paediatric abduction prevention system operates where relevant services are provided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Security staffing or coverage is matched to the facility’s size and layout, and periodically reviewed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Security incidents are tracked and reviewed for patterns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Restricted areas have no genuine physical access control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Visitor management exists as policy but is inconsistently applied in practice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abduction prevention system exists despite providing maternity or paediatric services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Security coverage has never been assessed against the facility’s actual layout and risk</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Security incidents are not tracked or reviewed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Access control exists for some restricted areas but not others.</w:t>
            </w:r>
          </w:p>
          <w:p>
            <w:pPr>
              <w:spacing w:after="20" w:before="0"/>
            </w:pPr>
            <w:r>
              <w:rPr>
                <w:rFonts w:ascii="Arial" w:cs="Arial" w:eastAsia="Arial" w:hAnsi="Arial"/>
                <w:b w:val="false"/>
                <w:bCs w:val="false"/>
                <w:i/>
                <w:iCs/>
                <w:caps w:val="false"/>
                <w:color w:val="4b5563"/>
                <w:sz w:val="15"/>
                <w:szCs w:val="15"/>
              </w:rPr>
              <w:t xml:space="preserve">Pharmacy and theatre access is well controlled; other areas that should be similarly restricted, such as the newborn unit, have weaker enforcement.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Visitor sign-in happens but identification isn’t consistently checked.</w:t>
            </w:r>
          </w:p>
          <w:p>
            <w:pPr>
              <w:spacing w:after="20" w:before="0"/>
            </w:pPr>
            <w:r>
              <w:rPr>
                <w:rFonts w:ascii="Arial" w:cs="Arial" w:eastAsia="Arial" w:hAnsi="Arial"/>
                <w:b w:val="false"/>
                <w:bCs w:val="false"/>
                <w:i/>
                <w:iCs/>
                <w:caps w:val="false"/>
                <w:color w:val="4b5563"/>
                <w:sz w:val="15"/>
                <w:szCs w:val="15"/>
              </w:rPr>
              <w:t xml:space="preserve">Visitors are asked to sign in, but staff do not consistently verify identification against what is recorded.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An abduction prevention system exists but staff aren’t confident in its use.</w:t>
            </w:r>
          </w:p>
          <w:p>
            <w:pPr>
              <w:spacing w:after="36" w:before="0"/>
            </w:pPr>
            <w:r>
              <w:rPr>
                <w:rFonts w:ascii="Arial" w:cs="Arial" w:eastAsia="Arial" w:hAnsi="Arial"/>
                <w:b w:val="false"/>
                <w:bCs w:val="false"/>
                <w:i/>
                <w:iCs/>
                <w:caps w:val="false"/>
                <w:color w:val="4b5563"/>
                <w:sz w:val="15"/>
                <w:szCs w:val="15"/>
              </w:rPr>
              <w:t xml:space="preserve">Electronic tagging or an equivalent system is installed, but staff describe uncertainty about how it functions or what to do if an alarm is triggered.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Audit physical access control for all restricted areas.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Reinforce the visitor management process, including consistent identification checks.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or establish an infant/paediatric abduction prevention system where relevant.</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Review security coverage against the facility’s actual size, layout, and risk profile.</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security incidents and review for patterns; refresh staff training on security systems.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Try to access a restricted area yourself, as an unauthorised visitor would.  </w:t>
            </w:r>
            <w:r>
              <w:rPr>
                <w:rFonts w:ascii="Arial" w:cs="Arial" w:eastAsia="Arial" w:hAnsi="Arial"/>
                <w:b w:val="false"/>
                <w:bCs w:val="false"/>
                <w:i w:val="false"/>
                <w:iCs w:val="false"/>
                <w:caps w:val="false"/>
                <w:color w:val="374151"/>
                <w:sz w:val="16"/>
                <w:szCs w:val="16"/>
              </w:rPr>
              <w:t xml:space="preserve">Direct testing of access control is far more revealing than reviewing the stated policy alone.</w:t>
            </w:r>
          </w:p>
          <w:p>
            <w:pPr>
              <w:spacing w:after="16" w:before="0"/>
            </w:pPr>
            <w:r>
              <w:rPr>
                <w:rFonts w:ascii="Arial" w:cs="Arial" w:eastAsia="Arial" w:hAnsi="Arial"/>
                <w:b/>
                <w:bCs/>
                <w:i w:val="false"/>
                <w:iCs w:val="false"/>
                <w:caps w:val="false"/>
                <w:color w:val="b91c1c"/>
                <w:sz w:val="15"/>
                <w:szCs w:val="15"/>
              </w:rPr>
              <w:t xml:space="preserve">Check visitor sign-in records against actual identification practice.  </w:t>
            </w:r>
            <w:r>
              <w:rPr>
                <w:rFonts w:ascii="Arial" w:cs="Arial" w:eastAsia="Arial" w:hAnsi="Arial"/>
                <w:b w:val="false"/>
                <w:bCs w:val="false"/>
                <w:i w:val="false"/>
                <w:iCs w:val="false"/>
                <w:caps w:val="false"/>
                <w:color w:val="374151"/>
                <w:sz w:val="16"/>
                <w:szCs w:val="16"/>
              </w:rPr>
              <w:t xml:space="preserve">A sign-in sheet with no identification verification provides a weaker safeguard than it might appear.</w:t>
            </w:r>
          </w:p>
          <w:p>
            <w:pPr>
              <w:spacing w:after="36" w:before="0"/>
            </w:pPr>
            <w:r>
              <w:rPr>
                <w:rFonts w:ascii="Arial" w:cs="Arial" w:eastAsia="Arial" w:hAnsi="Arial"/>
                <w:b/>
                <w:bCs/>
                <w:i w:val="false"/>
                <w:iCs w:val="false"/>
                <w:caps w:val="false"/>
                <w:color w:val="b91c1c"/>
                <w:sz w:val="15"/>
                <w:szCs w:val="15"/>
              </w:rPr>
              <w:t xml:space="preserve">Ask staff how they would respond to an abduction alarm.  </w:t>
            </w:r>
            <w:r>
              <w:rPr>
                <w:rFonts w:ascii="Arial" w:cs="Arial" w:eastAsia="Arial" w:hAnsi="Arial"/>
                <w:b w:val="false"/>
                <w:bCs w:val="false"/>
                <w:i w:val="false"/>
                <w:iCs w:val="false"/>
                <w:caps w:val="false"/>
                <w:color w:val="374151"/>
                <w:sz w:val="16"/>
                <w:szCs w:val="16"/>
              </w:rPr>
              <w:t xml:space="preserve">A confident, specific answer indicates the system is genuinely understood; hesitation suggests training has not been reinforced.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ys0mrrx919w0o16q4c5fd">
              <w:r>
                <w:rPr>
                  <w:rFonts w:ascii="Arial" w:cs="Arial" w:eastAsia="Arial" w:hAnsi="Arial"/>
                  <w:b/>
                  <w:bCs/>
                  <w:color w:val="c9a227"/>
                  <w:sz w:val="13"/>
                  <w:szCs w:val="13"/>
                  <w:u w:val="single"/>
                </w:rPr>
                <w:t xml:space="preserve">academy.gmj.ge/ch10-6-security-access-control</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10.7</w:t>
            </w:r>
            <w:r>
              <w:rPr>
                <w:rFonts w:ascii="Arial" w:cs="Arial" w:eastAsia="Arial" w:hAnsi="Arial"/>
                <w:b w:val="false"/>
                <w:bCs w:val="false"/>
                <w:i/>
                <w:iCs/>
                <w:caps w:val="false"/>
                <w:color w:val="8fa8c8"/>
                <w:sz w:val="10"/>
                <w:szCs w:val="10"/>
              </w:rPr>
              <w:t xml:space="preserve">  ·  Level 2  ·  Chapter 10: Facility Management &amp; Environment</w:t>
            </w:r>
          </w:p>
          <w:p>
            <w:pPr>
              <w:spacing w:after="36" w:before="0"/>
            </w:pPr>
            <w:r>
              <w:rPr>
                <w:rFonts w:ascii="Arial" w:cs="Arial" w:eastAsia="Arial" w:hAnsi="Arial"/>
                <w:b/>
                <w:bCs/>
                <w:i w:val="false"/>
                <w:iCs w:val="false"/>
                <w:caps w:val="false"/>
                <w:color w:val="dce8f5"/>
                <w:sz w:val="12"/>
                <w:szCs w:val="12"/>
              </w:rPr>
              <w:t xml:space="preserve">Building Maintenance and Inspection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15</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10.7</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Building Maintenance and Inspection</w:t>
            </w:r>
          </w:p>
          <w:p>
            <w:pPr>
              <w:spacing w:after="36" w:before="0"/>
            </w:pPr>
            <w:r>
              <w:rPr>
                <w:rFonts w:ascii="Arial" w:cs="Arial" w:eastAsia="Arial" w:hAnsi="Arial"/>
                <w:b w:val="false"/>
                <w:bCs w:val="false"/>
                <w:i w:val="false"/>
                <w:iCs w:val="false"/>
                <w:caps w:val="false"/>
                <w:color w:val="4b5563"/>
                <w:sz w:val="15"/>
                <w:szCs w:val="15"/>
              </w:rPr>
              <w:t xml:space="preserve">The hospital conducts regular structural and building system inspections, with a documented maintenance programme and a defined process for addressing identified hazards.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schedule for structural and building system inspections?</w:t>
            </w:r>
          </w:p>
          <w:p>
            <w:pPr>
              <w:spacing w:after="7" w:before="0"/>
            </w:pPr>
            <w:r>
              <w:rPr>
                <w:rFonts w:ascii="Arial" w:cs="Arial" w:eastAsia="Arial" w:hAnsi="Arial"/>
                <w:b w:val="false"/>
                <w:bCs w:val="false"/>
                <w:i/>
                <w:iCs/>
                <w:caps w:val="false"/>
                <w:color w:val="4b5563"/>
                <w:sz w:val="15"/>
                <w:szCs w:val="15"/>
              </w:rPr>
              <w:t xml:space="preserve">Check the schedule covers structural integrity, plumbing, and building systems broadly.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Building inspection schedule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inspection findings documented, with identified hazards tracked to resolution?</w:t>
            </w:r>
          </w:p>
          <w:p>
            <w:pPr>
              <w:spacing w:after="7" w:before="0"/>
            </w:pPr>
            <w:r>
              <w:rPr>
                <w:rFonts w:ascii="Arial" w:cs="Arial" w:eastAsia="Arial" w:hAnsi="Arial"/>
                <w:b w:val="false"/>
                <w:bCs w:val="false"/>
                <w:i/>
                <w:iCs/>
                <w:caps w:val="false"/>
                <w:color w:val="4b5563"/>
                <w:sz w:val="15"/>
                <w:szCs w:val="15"/>
              </w:rPr>
              <w:t xml:space="preserve">Check for a hazard log with resolution status, not only an inspection report filed away.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Hazard tracking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timeframe for addressing an identified hazard, prioritised by severity?</w:t>
            </w:r>
          </w:p>
          <w:p>
            <w:pPr>
              <w:spacing w:after="36" w:before="0"/>
            </w:pPr>
            <w:r>
              <w:rPr>
                <w:rFonts w:ascii="Arial" w:cs="Arial" w:eastAsia="Arial" w:hAnsi="Arial"/>
                <w:b w:val="false"/>
                <w:bCs w:val="false"/>
                <w:i/>
                <w:iCs/>
                <w:caps w:val="false"/>
                <w:color w:val="4b5563"/>
                <w:sz w:val="15"/>
                <w:szCs w:val="15"/>
              </w:rPr>
              <w:t xml:space="preserve">Check for specific timeframes tied to hazard severity, not a general intention to fix issues.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building maintenance staff or contractors appropriately qualified for the systems they maintain?</w:t>
            </w:r>
          </w:p>
          <w:p>
            <w:pPr>
              <w:spacing w:after="7" w:before="0"/>
            </w:pPr>
            <w:r>
              <w:rPr>
                <w:rFonts w:ascii="Arial" w:cs="Arial" w:eastAsia="Arial" w:hAnsi="Arial"/>
                <w:b w:val="false"/>
                <w:bCs w:val="false"/>
                <w:i/>
                <w:iCs/>
                <w:caps w:val="false"/>
                <w:color w:val="4b5563"/>
                <w:sz w:val="15"/>
                <w:szCs w:val="15"/>
              </w:rPr>
              <w:t xml:space="preserve">Check for relevant qualification or certification evidence.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Contractor/staff qualification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process for staff to report a building hazard they notice, outside the formal inspection schedule?</w:t>
            </w:r>
          </w:p>
          <w:p>
            <w:pPr>
              <w:spacing w:after="36" w:before="0"/>
            </w:pPr>
            <w:r>
              <w:rPr>
                <w:rFonts w:ascii="Arial" w:cs="Arial" w:eastAsia="Arial" w:hAnsi="Arial"/>
                <w:b w:val="false"/>
                <w:bCs w:val="false"/>
                <w:i/>
                <w:iCs/>
                <w:caps w:val="false"/>
                <w:color w:val="4b5563"/>
                <w:sz w:val="15"/>
                <w:szCs w:val="15"/>
              </w:rPr>
              <w:t xml:space="preserve">Ask how a staff member would report a hazard they noticed today.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Inspection schedule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documented inspection schedule for coverage of structural and building systems.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Hazard tracking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log for identified hazards and their resolution status.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Hazard reporting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a staff member would report a building hazard noticed outside the formal inspection schedule.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Qualification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qualification evidence for maintenance staff or contractors.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vj34se0xzhfwutjsyslsi">
              <w:r>
                <w:rPr>
                  <w:rFonts w:ascii="Arial" w:cs="Arial" w:eastAsia="Arial" w:hAnsi="Arial"/>
                  <w:b/>
                  <w:bCs/>
                  <w:color w:val="c9a227"/>
                  <w:sz w:val="13"/>
                  <w:szCs w:val="13"/>
                  <w:u w:val="single"/>
                </w:rPr>
                <w:t xml:space="preserve">World Health Organization. Hospital safety index: guide for evaluators (structural safety provisions). Geneva: WHO; 2015.</w:t>
              </w:r>
            </w:hyperlink>
            <w:r>
              <w:rPr>
                <w:rFonts w:ascii="Arial" w:cs="Arial" w:eastAsia="Arial" w:hAnsi="Arial"/>
                <w:b/>
                <w:bCs/>
                <w:i w:val="false"/>
                <w:iCs w:val="false"/>
                <w:caps w:val="false"/>
                <w:color w:val="6b778c"/>
                <w:sz w:val="13"/>
                <w:szCs w:val="13"/>
              </w:rPr>
              <w:t xml:space="preserve">   2. </w:t>
            </w:r>
            <w:hyperlink w:history="1" r:id="rIdy9jdww8vnwxi5j6kkwy6u">
              <w:r>
                <w:rPr>
                  <w:rFonts w:ascii="Arial" w:cs="Arial" w:eastAsia="Arial" w:hAnsi="Arial"/>
                  <w:b/>
                  <w:bCs/>
                  <w:color w:val="c9a227"/>
                  <w:sz w:val="13"/>
                  <w:szCs w:val="13"/>
                  <w:u w:val="single"/>
                </w:rPr>
                <w:t xml:space="preserve">International Federation of Hospital Engineering. Guidelines for healthcare facility maintenance management. London: IFHE; 2019.</w:t>
              </w:r>
            </w:hyperlink>
            <w:r>
              <w:rPr>
                <w:rFonts w:ascii="Arial" w:cs="Arial" w:eastAsia="Arial" w:hAnsi="Arial"/>
                <w:b/>
                <w:bCs/>
                <w:i w:val="false"/>
                <w:iCs w:val="false"/>
                <w:caps w:val="false"/>
                <w:color w:val="6b778c"/>
                <w:sz w:val="13"/>
                <w:szCs w:val="13"/>
              </w:rPr>
              <w:t xml:space="preserve">   3. </w:t>
            </w:r>
            <w:hyperlink w:history="1" r:id="rId0fdiu4ftucl66pisoys73">
              <w:r>
                <w:rPr>
                  <w:rFonts w:ascii="Arial" w:cs="Arial" w:eastAsia="Arial" w:hAnsi="Arial"/>
                  <w:b/>
                  <w:bCs/>
                  <w:color w:val="c9a227"/>
                  <w:sz w:val="13"/>
                  <w:szCs w:val="13"/>
                  <w:u w:val="single"/>
                </w:rPr>
                <w:t xml:space="preserve">World Health Organization. Safe hospitals in emergencies and disasters: structural, non-structural and functional indicators. Manila: WHO WPRO; 2010.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10.7</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10.7</w:t>
            </w:r>
            <w:r>
              <w:rPr>
                <w:rFonts w:ascii="Arial" w:cs="Arial" w:eastAsia="Arial" w:hAnsi="Arial"/>
                <w:b w:val="false"/>
                <w:bCs w:val="false"/>
                <w:i/>
                <w:iCs/>
                <w:caps w:val="false"/>
                <w:color w:val="8fa8c8"/>
                <w:sz w:val="10"/>
                <w:szCs w:val="10"/>
              </w:rPr>
              <w:t xml:space="preserve">  ·  Level 2  ·  Chapter 10: Facility Management &amp; Environment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16</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Building deterioration is often gradual and easy to normalise — a crack that has "always been there," a leak that staff have learned to work around — until an inspection process deliberately looks for it and forces a decision about whether it is actually safe to leave unaddressed. Regular, documented inspection with hazards tracked to resolution against a severity-based timeframe is what prevents structural or systems issues from silently accumulating into a genuine safety risk.</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Safe Hospitals in Emergencies and Disasters — structural and non-structural safety assessment is a foundational component of hospital safety, because gradual deterioration left unaddressed significantly compounds the impact of both routine incidents and major emergencies.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schedule covers structural and building system inspections comprehensively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Inspection findings are documented, with hazards tracked to resolution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Hazards are addressed within defined timeframes prioritised by severity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Maintenance staff or contractors hold appropriate qualifications for the systems they maintain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have a clear way to report a hazard noticed outside the formal inspection schedule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documented inspection schedule exists, or it is inconsistently followed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Inspection findings are filed without tracking hazards to resolution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timeframe governs how quickly a hazard must be addressed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Maintenance work is performed without confirmed relevant qualification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have no clear route to report a hazard outside scheduled inspections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Inspections happen but findings sometimes sit unresolved.</w:t>
            </w:r>
          </w:p>
          <w:p>
            <w:pPr>
              <w:spacing w:after="20" w:before="0"/>
            </w:pPr>
            <w:r>
              <w:rPr>
                <w:rFonts w:ascii="Arial" w:cs="Arial" w:eastAsia="Arial" w:hAnsi="Arial"/>
                <w:b w:val="false"/>
                <w:bCs w:val="false"/>
                <w:i/>
                <w:iCs/>
                <w:caps w:val="false"/>
                <w:color w:val="4b5563"/>
                <w:sz w:val="15"/>
                <w:szCs w:val="15"/>
              </w:rPr>
              <w:t xml:space="preserve">A thorough inspection schedule identifies issues reliably, but the tracking log shows some hazards remain open well past any reasonable resolution timeframe.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Structural inspection is rigorous; building systems like plumbing receive less attention.</w:t>
            </w:r>
          </w:p>
          <w:p>
            <w:pPr>
              <w:spacing w:after="20" w:before="0"/>
            </w:pPr>
            <w:r>
              <w:rPr>
                <w:rFonts w:ascii="Arial" w:cs="Arial" w:eastAsia="Arial" w:hAnsi="Arial"/>
                <w:b w:val="false"/>
                <w:bCs w:val="false"/>
                <w:i/>
                <w:iCs/>
                <w:caps w:val="false"/>
                <w:color w:val="4b5563"/>
                <w:sz w:val="15"/>
                <w:szCs w:val="15"/>
              </w:rPr>
              <w:t xml:space="preserve">Structural safety assessment follows a strong, documented process; other building systems are inspected less systematically.</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Staff can report a hazard but aren’t confident it will be acted on quickly.</w:t>
            </w:r>
          </w:p>
          <w:p>
            <w:pPr>
              <w:spacing w:after="36" w:before="0"/>
            </w:pPr>
            <w:r>
              <w:rPr>
                <w:rFonts w:ascii="Arial" w:cs="Arial" w:eastAsia="Arial" w:hAnsi="Arial"/>
                <w:b w:val="false"/>
                <w:bCs w:val="false"/>
                <w:i/>
                <w:iCs/>
                <w:caps w:val="false"/>
                <w:color w:val="4b5563"/>
                <w:sz w:val="15"/>
                <w:szCs w:val="15"/>
              </w:rPr>
              <w:t xml:space="preserve">A reporting mechanism exists and is known to staff, but past experience has left some doubt about how promptly reported issues are actually addressed.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inspection schedule comprehensively covers structural and building systems.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the hazard tracking log for unresolved items and address any backlog.</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or confirm severity-based timeframes for hazard resolution.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Verify maintenance staff or contractor qualifications for the systems they maintain.</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the inspection schedule; track and resolve hazards within defined timeframes.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hazard log, not just the inspection schedule.  </w:t>
            </w:r>
            <w:r>
              <w:rPr>
                <w:rFonts w:ascii="Arial" w:cs="Arial" w:eastAsia="Arial" w:hAnsi="Arial"/>
                <w:b w:val="false"/>
                <w:bCs w:val="false"/>
                <w:i w:val="false"/>
                <w:iCs w:val="false"/>
                <w:caps w:val="false"/>
                <w:color w:val="374151"/>
                <w:sz w:val="16"/>
                <w:szCs w:val="16"/>
              </w:rPr>
              <w:t xml:space="preserve">A schedule that identifies issues means little if those issues are not tracked through to actual resolution.</w:t>
            </w:r>
          </w:p>
          <w:p>
            <w:pPr>
              <w:spacing w:after="16" w:before="0"/>
            </w:pPr>
            <w:r>
              <w:rPr>
                <w:rFonts w:ascii="Arial" w:cs="Arial" w:eastAsia="Arial" w:hAnsi="Arial"/>
                <w:b/>
                <w:bCs/>
                <w:i w:val="false"/>
                <w:iCs w:val="false"/>
                <w:caps w:val="false"/>
                <w:color w:val="b91c1c"/>
                <w:sz w:val="15"/>
                <w:szCs w:val="15"/>
              </w:rPr>
              <w:t xml:space="preserve">Check resolution timeframes against hazard severity specifically.  </w:t>
            </w:r>
            <w:r>
              <w:rPr>
                <w:rFonts w:ascii="Arial" w:cs="Arial" w:eastAsia="Arial" w:hAnsi="Arial"/>
                <w:b w:val="false"/>
                <w:bCs w:val="false"/>
                <w:i w:val="false"/>
                <w:iCs w:val="false"/>
                <w:caps w:val="false"/>
                <w:color w:val="374151"/>
                <w:sz w:val="16"/>
                <w:szCs w:val="16"/>
              </w:rPr>
              <w:t xml:space="preserve">A general intention to "fix things eventually" is a weaker safeguard than defined, severity-based timeframes.</w:t>
            </w:r>
          </w:p>
          <w:p>
            <w:pPr>
              <w:spacing w:after="36" w:before="0"/>
            </w:pPr>
            <w:r>
              <w:rPr>
                <w:rFonts w:ascii="Arial" w:cs="Arial" w:eastAsia="Arial" w:hAnsi="Arial"/>
                <w:b/>
                <w:bCs/>
                <w:i w:val="false"/>
                <w:iCs w:val="false"/>
                <w:caps w:val="false"/>
                <w:color w:val="b91c1c"/>
                <w:sz w:val="15"/>
                <w:szCs w:val="15"/>
              </w:rPr>
              <w:t xml:space="preserve">Ask a staff member how they would report a hazard they noticed today.  </w:t>
            </w:r>
            <w:r>
              <w:rPr>
                <w:rFonts w:ascii="Arial" w:cs="Arial" w:eastAsia="Arial" w:hAnsi="Arial"/>
                <w:b w:val="false"/>
                <w:bCs w:val="false"/>
                <w:i w:val="false"/>
                <w:iCs w:val="false"/>
                <w:caps w:val="false"/>
                <w:color w:val="374151"/>
                <w:sz w:val="16"/>
                <w:szCs w:val="16"/>
              </w:rPr>
              <w:t xml:space="preserve">A clear, confident answer indicates a genuinely accessible reporting process, not one that exists only for scheduled inspections.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tx3zn-hgyuhqtx0smlttw">
              <w:r>
                <w:rPr>
                  <w:rFonts w:ascii="Arial" w:cs="Arial" w:eastAsia="Arial" w:hAnsi="Arial"/>
                  <w:b/>
                  <w:bCs/>
                  <w:color w:val="c9a227"/>
                  <w:sz w:val="13"/>
                  <w:szCs w:val="13"/>
                  <w:u w:val="single"/>
                </w:rPr>
                <w:t xml:space="preserve">academy.gmj.ge/ch10-7-building-maintenance-inspection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10.8</w:t>
            </w:r>
            <w:r>
              <w:rPr>
                <w:rFonts w:ascii="Arial" w:cs="Arial" w:eastAsia="Arial" w:hAnsi="Arial"/>
                <w:b w:val="false"/>
                <w:bCs w:val="false"/>
                <w:i/>
                <w:iCs/>
                <w:caps w:val="false"/>
                <w:color w:val="8fa8c8"/>
                <w:sz w:val="10"/>
                <w:szCs w:val="10"/>
              </w:rPr>
              <w:t xml:space="preserve">  ·  Level 2  ·  Chapter 10: Facility Management &amp; Environment</w:t>
            </w:r>
          </w:p>
          <w:p>
            <w:pPr>
              <w:spacing w:after="36" w:before="0"/>
            </w:pPr>
            <w:r>
              <w:rPr>
                <w:rFonts w:ascii="Arial" w:cs="Arial" w:eastAsia="Arial" w:hAnsi="Arial"/>
                <w:b/>
                <w:bCs/>
                <w:i w:val="false"/>
                <w:iCs w:val="false"/>
                <w:caps w:val="false"/>
                <w:color w:val="dce8f5"/>
                <w:sz w:val="12"/>
                <w:szCs w:val="12"/>
              </w:rPr>
              <w:t xml:space="preserve">Heating, Ventilation and Air Conditioning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17</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10.8</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Heating, Ventilation and Air Conditioning</w:t>
            </w:r>
          </w:p>
          <w:p>
            <w:pPr>
              <w:spacing w:after="36" w:before="0"/>
            </w:pPr>
            <w:r>
              <w:rPr>
                <w:rFonts w:ascii="Arial" w:cs="Arial" w:eastAsia="Arial" w:hAnsi="Arial"/>
                <w:b w:val="false"/>
                <w:bCs w:val="false"/>
                <w:i w:val="false"/>
                <w:iCs w:val="false"/>
                <w:caps w:val="false"/>
                <w:color w:val="4b5563"/>
                <w:sz w:val="15"/>
                <w:szCs w:val="15"/>
              </w:rPr>
              <w:t xml:space="preserve">The hospital maintains HVAC systems appropriate to each area’s clinical function, including specific ventilation requirements for isolation rooms and operating theatres, with regular testing.</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HVAC systems matched to the specific requirements of each clinical area, such as negative pressure for isolation rooms?</w:t>
            </w:r>
          </w:p>
          <w:p>
            <w:pPr>
              <w:spacing w:after="7" w:before="0"/>
            </w:pPr>
            <w:r>
              <w:rPr>
                <w:rFonts w:ascii="Arial" w:cs="Arial" w:eastAsia="Arial" w:hAnsi="Arial"/>
                <w:b w:val="false"/>
                <w:bCs w:val="false"/>
                <w:i/>
                <w:iCs/>
                <w:caps w:val="false"/>
                <w:color w:val="4b5563"/>
                <w:sz w:val="15"/>
                <w:szCs w:val="15"/>
              </w:rPr>
              <w:t xml:space="preserve">Check for area-specific ventilation design, not uniform treatment.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HVAC design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ventilation performance, such as air changes per hour and pressure differentials, tested regularly?</w:t>
            </w:r>
          </w:p>
          <w:p>
            <w:pPr>
              <w:spacing w:after="7" w:before="0"/>
            </w:pPr>
            <w:r>
              <w:rPr>
                <w:rFonts w:ascii="Arial" w:cs="Arial" w:eastAsia="Arial" w:hAnsi="Arial"/>
                <w:b w:val="false"/>
                <w:bCs w:val="false"/>
                <w:i/>
                <w:iCs/>
                <w:caps w:val="false"/>
                <w:color w:val="4b5563"/>
                <w:sz w:val="15"/>
                <w:szCs w:val="15"/>
              </w:rPr>
              <w:t xml:space="preserve">Check test records against the required standard for each area type.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Ventilation testing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response if a critical ventilation parameter, such as isolation room pressure, fails?</w:t>
            </w:r>
          </w:p>
          <w:p>
            <w:pPr>
              <w:spacing w:after="7" w:before="0"/>
            </w:pPr>
            <w:r>
              <w:rPr>
                <w:rFonts w:ascii="Arial" w:cs="Arial" w:eastAsia="Arial" w:hAnsi="Arial"/>
                <w:b w:val="false"/>
                <w:bCs w:val="false"/>
                <w:i/>
                <w:iCs/>
                <w:caps w:val="false"/>
                <w:color w:val="4b5563"/>
                <w:sz w:val="15"/>
                <w:szCs w:val="15"/>
              </w:rPr>
              <w:t xml:space="preserve">Ask what happens if isolation room negative pressure is lost.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Ventilation failure response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HVAC filters maintained and replaced on a defined schedule?</w:t>
            </w:r>
          </w:p>
          <w:p>
            <w:pPr>
              <w:spacing w:after="7" w:before="0"/>
            </w:pPr>
            <w:r>
              <w:rPr>
                <w:rFonts w:ascii="Arial" w:cs="Arial" w:eastAsia="Arial" w:hAnsi="Arial"/>
                <w:b w:val="false"/>
                <w:bCs w:val="false"/>
                <w:i/>
                <w:iCs/>
                <w:caps w:val="false"/>
                <w:color w:val="4b5563"/>
                <w:sz w:val="15"/>
                <w:szCs w:val="15"/>
              </w:rPr>
              <w:t xml:space="preserve">Check filter maintenance records against the schedule.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Filter maintenance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thermal comfort in patient care areas monitored and maintained within an appropriate range?</w:t>
            </w:r>
          </w:p>
          <w:p>
            <w:pPr>
              <w:spacing w:after="36" w:before="0"/>
            </w:pPr>
            <w:r>
              <w:rPr>
                <w:rFonts w:ascii="Arial" w:cs="Arial" w:eastAsia="Arial" w:hAnsi="Arial"/>
                <w:b w:val="false"/>
                <w:bCs w:val="false"/>
                <w:i/>
                <w:iCs/>
                <w:caps w:val="false"/>
                <w:color w:val="4b5563"/>
                <w:sz w:val="15"/>
                <w:szCs w:val="15"/>
              </w:rPr>
              <w:t xml:space="preserve">Check for temperature monitoring in patient areas.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HVAC design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HVAC design documentation for area-specific requirements, particularly isolation rooms and theatres.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Ventilation testing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testing records for air changes and pressure differentials against required standards.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Failure response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the response protocol is if isolation room negative pressure is lost.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Filter maintenance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filter maintenance records against the defined schedule.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ra-jav-ao5gborcnrp5gt">
              <w:r>
                <w:rPr>
                  <w:rFonts w:ascii="Arial" w:cs="Arial" w:eastAsia="Arial" w:hAnsi="Arial"/>
                  <w:b/>
                  <w:bCs/>
                  <w:color w:val="c9a227"/>
                  <w:sz w:val="13"/>
                  <w:szCs w:val="13"/>
                  <w:u w:val="single"/>
                </w:rPr>
                <w:t xml:space="preserve">World Health Organization. Natural ventilation for infection control in health-care settings. Geneva: WHO; 2009.</w:t>
              </w:r>
            </w:hyperlink>
            <w:r>
              <w:rPr>
                <w:rFonts w:ascii="Arial" w:cs="Arial" w:eastAsia="Arial" w:hAnsi="Arial"/>
                <w:b/>
                <w:bCs/>
                <w:i w:val="false"/>
                <w:iCs w:val="false"/>
                <w:caps w:val="false"/>
                <w:color w:val="6b778c"/>
                <w:sz w:val="13"/>
                <w:szCs w:val="13"/>
              </w:rPr>
              <w:t xml:space="preserve">   2. </w:t>
            </w:r>
            <w:hyperlink w:history="1" r:id="rIddoa5ewttdtmimenlhnpfy">
              <w:r>
                <w:rPr>
                  <w:rFonts w:ascii="Arial" w:cs="Arial" w:eastAsia="Arial" w:hAnsi="Arial"/>
                  <w:b/>
                  <w:bCs/>
                  <w:color w:val="c9a227"/>
                  <w:sz w:val="13"/>
                  <w:szCs w:val="13"/>
                  <w:u w:val="single"/>
                </w:rPr>
                <w:t xml:space="preserve">American Society of Heating, Refrigerating and Air-Conditioning Engineers. ANSI/ASHRAE/ASHE Standard 170: Ventilation of Health Care Facilities. Atlanta: ASHRAE; 2021.</w:t>
              </w:r>
            </w:hyperlink>
            <w:r>
              <w:rPr>
                <w:rFonts w:ascii="Arial" w:cs="Arial" w:eastAsia="Arial" w:hAnsi="Arial"/>
                <w:b/>
                <w:bCs/>
                <w:i w:val="false"/>
                <w:iCs w:val="false"/>
                <w:caps w:val="false"/>
                <w:color w:val="6b778c"/>
                <w:sz w:val="13"/>
                <w:szCs w:val="13"/>
              </w:rPr>
              <w:t xml:space="preserve">   3. </w:t>
            </w:r>
            <w:hyperlink w:history="1" r:id="rIdop8kom9lxd3x40lm5u4hw">
              <w:r>
                <w:rPr>
                  <w:rFonts w:ascii="Arial" w:cs="Arial" w:eastAsia="Arial" w:hAnsi="Arial"/>
                  <w:b/>
                  <w:bCs/>
                  <w:color w:val="c9a227"/>
                  <w:sz w:val="13"/>
                  <w:szCs w:val="13"/>
                  <w:u w:val="single"/>
                </w:rPr>
                <w:t xml:space="preserve">World Health Organization. Infection prevention and control of epidemic- and pandemic-prone acute respiratory infections in health care. Geneva: WHO; 2014.</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10.8</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10.8</w:t>
            </w:r>
            <w:r>
              <w:rPr>
                <w:rFonts w:ascii="Arial" w:cs="Arial" w:eastAsia="Arial" w:hAnsi="Arial"/>
                <w:b w:val="false"/>
                <w:bCs w:val="false"/>
                <w:i/>
                <w:iCs/>
                <w:caps w:val="false"/>
                <w:color w:val="8fa8c8"/>
                <w:sz w:val="10"/>
                <w:szCs w:val="10"/>
              </w:rPr>
              <w:t xml:space="preserve">  ·  Level 2  ·  Chapter 10: Facility Management &amp; Environment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18</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Ventilation is an active infection prevention control, not a comfort feature — negative pressure in an isolation room prevents airborne pathogens from spreading to adjacent areas, and positive pressure and filtered air in an operating theatre protects a surgical site from contamination, and both depend entirely on the HVAC system actually performing to its designed specification. A ventilation failure that goes undetected, or one with no defined response, silently removes a safeguard that clinical staff and patients are relying on without any way to know it has stopped working.</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Natural Ventilation for Infection Control — adequate, verified ventilation performance, including air changes per hour and pressure differentials appropriate to clinical function, is directly linked to reduced transmission of airborne pathogens in healthcare settings.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HVAC systems are specifically designed for each clinical area’s function, including isolation and theatre requirements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Ventilation performance is regularly tested against the required standard for each area type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response protocol activates if a critical ventilation parameter fails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HVAC filters are maintained and replaced on a defined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Thermal comfort in patient care areas is monitored and maintained appropriately</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HVAC systems are uniform across areas with no differentiation for clinical function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Ventilation performance is not tested against any standard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response exists if a critical ventilation parameter, such as isolation pressure, fails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Filter maintenance is inconsistent or undocumented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Thermal comfort in patient areas is unmonitored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Isolation rooms are tested regularly; operating theatre ventilation is checked less often.</w:t>
            </w:r>
          </w:p>
          <w:p>
            <w:pPr>
              <w:spacing w:after="20" w:before="0"/>
            </w:pPr>
            <w:r>
              <w:rPr>
                <w:rFonts w:ascii="Arial" w:cs="Arial" w:eastAsia="Arial" w:hAnsi="Arial"/>
                <w:b w:val="false"/>
                <w:bCs w:val="false"/>
                <w:i/>
                <w:iCs/>
                <w:caps w:val="false"/>
                <w:color w:val="4b5563"/>
                <w:sz w:val="15"/>
                <w:szCs w:val="15"/>
              </w:rPr>
              <w:t xml:space="preserve">Isolation room negative pressure is verified on a solid schedule; operating theatre positive pressure and filtration testing occurs less consistently.</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 failure response exists on paper but staff aren’t confident applying it.</w:t>
            </w:r>
          </w:p>
          <w:p>
            <w:pPr>
              <w:spacing w:after="20" w:before="0"/>
            </w:pPr>
            <w:r>
              <w:rPr>
                <w:rFonts w:ascii="Arial" w:cs="Arial" w:eastAsia="Arial" w:hAnsi="Arial"/>
                <w:b w:val="false"/>
                <w:bCs w:val="false"/>
                <w:i/>
                <w:iCs/>
                <w:caps w:val="false"/>
                <w:color w:val="4b5563"/>
                <w:sz w:val="15"/>
                <w:szCs w:val="15"/>
              </w:rPr>
              <w:t xml:space="preserve">A protocol describes what to do if isolation pressure is lost, but frontline staff, when asked, are uncertain of the actual steps.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Filters are replaced but not always on the defined schedule.</w:t>
            </w:r>
          </w:p>
          <w:p>
            <w:pPr>
              <w:spacing w:after="36" w:before="0"/>
            </w:pPr>
            <w:r>
              <w:rPr>
                <w:rFonts w:ascii="Arial" w:cs="Arial" w:eastAsia="Arial" w:hAnsi="Arial"/>
                <w:b w:val="false"/>
                <w:bCs w:val="false"/>
                <w:i/>
                <w:iCs/>
                <w:caps w:val="false"/>
                <w:color w:val="4b5563"/>
                <w:sz w:val="15"/>
                <w:szCs w:val="15"/>
              </w:rPr>
              <w:t xml:space="preserve">A filter maintenance schedule exists, but actual replacement sometimes lags behind it, particularly for less accessible units.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HVAC design documentation addresses each clinical area’s specific requirements.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ventilation testing records against the required standard for each area type.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and reinforce staff understanding of the ventilation failure response protocol.</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Audit filter maintenance records against the defined schedule and address any backlog.</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regular ventilation testing; monitor thermal comfort in patient care areas.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isolation room pressure testing records specifically, not general HVAC maintenance.  </w:t>
            </w:r>
            <w:r>
              <w:rPr>
                <w:rFonts w:ascii="Arial" w:cs="Arial" w:eastAsia="Arial" w:hAnsi="Arial"/>
                <w:b w:val="false"/>
                <w:bCs w:val="false"/>
                <w:i w:val="false"/>
                <w:iCs w:val="false"/>
                <w:caps w:val="false"/>
                <w:color w:val="374151"/>
                <w:sz w:val="16"/>
                <w:szCs w:val="16"/>
              </w:rPr>
              <w:t xml:space="preserve">This is the most clinically critical ventilation parameter and deserves the most specific scrutiny.</w:t>
            </w:r>
          </w:p>
          <w:p>
            <w:pPr>
              <w:spacing w:after="16" w:before="0"/>
            </w:pPr>
            <w:r>
              <w:rPr>
                <w:rFonts w:ascii="Arial" w:cs="Arial" w:eastAsia="Arial" w:hAnsi="Arial"/>
                <w:b/>
                <w:bCs/>
                <w:i w:val="false"/>
                <w:iCs w:val="false"/>
                <w:caps w:val="false"/>
                <w:color w:val="b91c1c"/>
                <w:sz w:val="15"/>
                <w:szCs w:val="15"/>
              </w:rPr>
              <w:t xml:space="preserve">Ask a staff member what they would do if isolation pressure alarms sounded.  </w:t>
            </w:r>
            <w:r>
              <w:rPr>
                <w:rFonts w:ascii="Arial" w:cs="Arial" w:eastAsia="Arial" w:hAnsi="Arial"/>
                <w:b w:val="false"/>
                <w:bCs w:val="false"/>
                <w:i w:val="false"/>
                <w:iCs w:val="false"/>
                <w:caps w:val="false"/>
                <w:color w:val="374151"/>
                <w:sz w:val="16"/>
                <w:szCs w:val="16"/>
              </w:rPr>
              <w:t xml:space="preserve">A confident, specific answer indicates the response protocol is genuinely understood, not just documented.</w:t>
            </w:r>
          </w:p>
          <w:p>
            <w:pPr>
              <w:spacing w:after="36" w:before="0"/>
            </w:pPr>
            <w:r>
              <w:rPr>
                <w:rFonts w:ascii="Arial" w:cs="Arial" w:eastAsia="Arial" w:hAnsi="Arial"/>
                <w:b/>
                <w:bCs/>
                <w:i w:val="false"/>
                <w:iCs w:val="false"/>
                <w:caps w:val="false"/>
                <w:color w:val="b91c1c"/>
                <w:sz w:val="15"/>
                <w:szCs w:val="15"/>
              </w:rPr>
              <w:t xml:space="preserve">Check filter replacement dates against the schedule directly.  </w:t>
            </w:r>
            <w:r>
              <w:rPr>
                <w:rFonts w:ascii="Arial" w:cs="Arial" w:eastAsia="Arial" w:hAnsi="Arial"/>
                <w:b w:val="false"/>
                <w:bCs w:val="false"/>
                <w:i w:val="false"/>
                <w:iCs w:val="false"/>
                <w:caps w:val="false"/>
                <w:color w:val="374151"/>
                <w:sz w:val="16"/>
                <w:szCs w:val="16"/>
              </w:rPr>
              <w:t xml:space="preserve">A defined schedule with actual replacement lagging behind is a common, easily overlooked gap.</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ll8q1qivtcdbozo7r_u7l">
              <w:r>
                <w:rPr>
                  <w:rFonts w:ascii="Arial" w:cs="Arial" w:eastAsia="Arial" w:hAnsi="Arial"/>
                  <w:b/>
                  <w:bCs/>
                  <w:color w:val="c9a227"/>
                  <w:sz w:val="13"/>
                  <w:szCs w:val="13"/>
                  <w:u w:val="single"/>
                </w:rPr>
                <w:t xml:space="preserve">academy.gmj.ge/ch10-8-heating-ventilation-air-conditioning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10.9</w:t>
            </w:r>
            <w:r>
              <w:rPr>
                <w:rFonts w:ascii="Arial" w:cs="Arial" w:eastAsia="Arial" w:hAnsi="Arial"/>
                <w:b w:val="false"/>
                <w:bCs w:val="false"/>
                <w:i/>
                <w:iCs/>
                <w:caps w:val="false"/>
                <w:color w:val="8fa8c8"/>
                <w:sz w:val="10"/>
                <w:szCs w:val="10"/>
              </w:rPr>
              <w:t xml:space="preserve">  ·  Level 3  ·  Chapter 10: Facility Management &amp; Environment</w:t>
            </w:r>
          </w:p>
          <w:p>
            <w:pPr>
              <w:spacing w:after="36" w:before="0"/>
            </w:pPr>
            <w:r>
              <w:rPr>
                <w:rFonts w:ascii="Arial" w:cs="Arial" w:eastAsia="Arial" w:hAnsi="Arial"/>
                <w:b/>
                <w:bCs/>
                <w:i w:val="false"/>
                <w:iCs w:val="false"/>
                <w:caps w:val="false"/>
                <w:color w:val="dce8f5"/>
                <w:sz w:val="12"/>
                <w:szCs w:val="12"/>
              </w:rPr>
              <w:t xml:space="preserve">Environmental Sustainability Programme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19</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10.9</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Environmental Sustainability Programme</w:t>
            </w:r>
          </w:p>
          <w:p>
            <w:pPr>
              <w:spacing w:after="36" w:before="0"/>
            </w:pPr>
            <w:r>
              <w:rPr>
                <w:rFonts w:ascii="Arial" w:cs="Arial" w:eastAsia="Arial" w:hAnsi="Arial"/>
                <w:b w:val="false"/>
                <w:bCs w:val="false"/>
                <w:i w:val="false"/>
                <w:iCs w:val="false"/>
                <w:caps w:val="false"/>
                <w:color w:val="4b5563"/>
                <w:sz w:val="15"/>
                <w:szCs w:val="15"/>
              </w:rPr>
              <w:t xml:space="preserve">The hospital operates a structured environmental sustainability programme, including energy efficiency, waste reduction, and climate resilience planning, with tracked progress against defined targets.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environmental sustainability programme with defined targets?</w:t>
            </w:r>
          </w:p>
          <w:p>
            <w:pPr>
              <w:spacing w:after="7" w:before="0"/>
            </w:pPr>
            <w:r>
              <w:rPr>
                <w:rFonts w:ascii="Arial" w:cs="Arial" w:eastAsia="Arial" w:hAnsi="Arial"/>
                <w:b w:val="false"/>
                <w:bCs w:val="false"/>
                <w:i/>
                <w:iCs/>
                <w:caps w:val="false"/>
                <w:color w:val="4b5563"/>
                <w:sz w:val="15"/>
                <w:szCs w:val="15"/>
              </w:rPr>
              <w:t xml:space="preserve">Check for specific, measurable targets, not general aspirational statements.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Sustainability programme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energy consumption tracked and are efficiency measures actively implemented?</w:t>
            </w:r>
          </w:p>
          <w:p>
            <w:pPr>
              <w:spacing w:after="7" w:before="0"/>
            </w:pPr>
            <w:r>
              <w:rPr>
                <w:rFonts w:ascii="Arial" w:cs="Arial" w:eastAsia="Arial" w:hAnsi="Arial"/>
                <w:b w:val="false"/>
                <w:bCs w:val="false"/>
                <w:i/>
                <w:iCs/>
                <w:caps w:val="false"/>
                <w:color w:val="4b5563"/>
                <w:sz w:val="15"/>
                <w:szCs w:val="15"/>
              </w:rPr>
              <w:t xml:space="preserve">Check for energy data over time and evidence of specific efficiency actions.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Energy consumption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waste reduction measures in place beyond regulatory minimum requirements for clinical waste segregation?</w:t>
            </w:r>
          </w:p>
          <w:p>
            <w:pPr>
              <w:spacing w:after="36" w:before="0"/>
            </w:pPr>
            <w:r>
              <w:rPr>
                <w:rFonts w:ascii="Arial" w:cs="Arial" w:eastAsia="Arial" w:hAnsi="Arial"/>
                <w:b w:val="false"/>
                <w:bCs w:val="false"/>
                <w:i/>
                <w:iCs/>
                <w:caps w:val="false"/>
                <w:color w:val="4b5563"/>
                <w:sz w:val="15"/>
                <w:szCs w:val="15"/>
              </w:rPr>
              <w:t xml:space="preserve">Check for measures addressing general waste reduction, recycling, or single-use item reduction.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hospital have a climate resilience plan addressing risks such as extreme heat, flooding, or supply chain disruption relevant to its location?</w:t>
            </w:r>
          </w:p>
          <w:p>
            <w:pPr>
              <w:spacing w:after="7" w:before="0"/>
            </w:pPr>
            <w:r>
              <w:rPr>
                <w:rFonts w:ascii="Arial" w:cs="Arial" w:eastAsia="Arial" w:hAnsi="Arial"/>
                <w:b w:val="false"/>
                <w:bCs w:val="false"/>
                <w:i/>
                <w:iCs/>
                <w:caps w:val="false"/>
                <w:color w:val="4b5563"/>
                <w:sz w:val="15"/>
                <w:szCs w:val="15"/>
              </w:rPr>
              <w:t xml:space="preserve">Check the plan is specific to locally relevant climate risks.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Climate resilience plan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progress against sustainability targets tracked and reported periodically?</w:t>
            </w:r>
          </w:p>
          <w:p>
            <w:pPr>
              <w:spacing w:after="7" w:before="0"/>
            </w:pPr>
            <w:r>
              <w:rPr>
                <w:rFonts w:ascii="Arial" w:cs="Arial" w:eastAsia="Arial" w:hAnsi="Arial"/>
                <w:b w:val="false"/>
                <w:bCs w:val="false"/>
                <w:i/>
                <w:iCs/>
                <w:caps w:val="false"/>
                <w:color w:val="4b5563"/>
                <w:sz w:val="15"/>
                <w:szCs w:val="15"/>
              </w:rPr>
              <w:t xml:space="preserve">Check for a progress report or review record.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Progress tracking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Sustainability programme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programme for specific, measurable targets rather than general aspirations.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Energy data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energy consumption data over time and evidence of implemented efficiency measures.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Climate resilience plan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plan for specificity to locally relevant climate risks.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Progress tracking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periodic tracking and reporting against sustainability targets.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_aeyozpyxcfzk3dwi1nxp">
              <w:r>
                <w:rPr>
                  <w:rFonts w:ascii="Arial" w:cs="Arial" w:eastAsia="Arial" w:hAnsi="Arial"/>
                  <w:b/>
                  <w:bCs/>
                  <w:color w:val="c9a227"/>
                  <w:sz w:val="13"/>
                  <w:szCs w:val="13"/>
                  <w:u w:val="single"/>
                </w:rPr>
                <w:t xml:space="preserve">World Health Organization. WHO guidance for climate-resilient and environmentally sustainable health care facilities. Geneva: WHO; 2020.</w:t>
              </w:r>
            </w:hyperlink>
            <w:r>
              <w:rPr>
                <w:rFonts w:ascii="Arial" w:cs="Arial" w:eastAsia="Arial" w:hAnsi="Arial"/>
                <w:b/>
                <w:bCs/>
                <w:i w:val="false"/>
                <w:iCs w:val="false"/>
                <w:caps w:val="false"/>
                <w:color w:val="6b778c"/>
                <w:sz w:val="13"/>
                <w:szCs w:val="13"/>
              </w:rPr>
              <w:t xml:space="preserve">   2. </w:t>
            </w:r>
            <w:hyperlink w:history="1" r:id="rId4nda7pwlbbfisnypliizv">
              <w:r>
                <w:rPr>
                  <w:rFonts w:ascii="Arial" w:cs="Arial" w:eastAsia="Arial" w:hAnsi="Arial"/>
                  <w:b/>
                  <w:bCs/>
                  <w:color w:val="c9a227"/>
                  <w:sz w:val="13"/>
                  <w:szCs w:val="13"/>
                  <w:u w:val="single"/>
                </w:rPr>
                <w:t xml:space="preserve">World Health Organization. COP26 special report on climate change and health: the health argument for climate action. Geneva: WHO; 2021.</w:t>
              </w:r>
            </w:hyperlink>
            <w:r>
              <w:rPr>
                <w:rFonts w:ascii="Arial" w:cs="Arial" w:eastAsia="Arial" w:hAnsi="Arial"/>
                <w:b/>
                <w:bCs/>
                <w:i w:val="false"/>
                <w:iCs w:val="false"/>
                <w:caps w:val="false"/>
                <w:color w:val="6b778c"/>
                <w:sz w:val="13"/>
                <w:szCs w:val="13"/>
              </w:rPr>
              <w:t xml:space="preserve">   3. </w:t>
            </w:r>
            <w:hyperlink w:history="1" r:id="rIdglqzxfz3xhbwx5zhcpf-z">
              <w:r>
                <w:rPr>
                  <w:rFonts w:ascii="Arial" w:cs="Arial" w:eastAsia="Arial" w:hAnsi="Arial"/>
                  <w:b/>
                  <w:bCs/>
                  <w:color w:val="c9a227"/>
                  <w:sz w:val="13"/>
                  <w:szCs w:val="13"/>
                  <w:u w:val="single"/>
                </w:rPr>
                <w:t xml:space="preserve">Health Care Without Harm. Global Green and Healthy Hospitals agenda. Reston: HCWH;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10.9</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10.9</w:t>
            </w:r>
            <w:r>
              <w:rPr>
                <w:rFonts w:ascii="Arial" w:cs="Arial" w:eastAsia="Arial" w:hAnsi="Arial"/>
                <w:b w:val="false"/>
                <w:bCs w:val="false"/>
                <w:i/>
                <w:iCs/>
                <w:caps w:val="false"/>
                <w:color w:val="8fa8c8"/>
                <w:sz w:val="10"/>
                <w:szCs w:val="10"/>
              </w:rPr>
              <w:t xml:space="preserve">  ·  Level 3  ·  Chapter 10: Facility Management &amp; Environment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20</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Healthcare facilities are simultaneously vulnerable to the effects of climate change — extreme heat, flooding, and disrupted supply chains all threaten a hospital’s ability to function — and significant contributors to it through energy use and waste, which means environmental sustainability is not a peripheral corporate responsibility exercise but a matter of direct operational resilience. A hospital that tracks its own energy use, reduces waste beyond the regulatory minimum, and plans specifically for locally relevant climate risks protects both the environment and its own future ability to deliver care.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climate-resilient health facilities guidance — healthcare facilities that proactively build climate resilience and reduce their environmental footprint demonstrate significantly better continuity of service during climate-related disruptions than those that treat sustainability as a secondary consideration.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sustainability programme includes specific, measurable targets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Energy consumption is tracked, with active efficiency measures implemented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Waste reduction measures extend beyond regulatory minimum requirements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climate resilience plan addresses risks specifically relevant to the hospital’s location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Progress against sustainability targets is tracked and reported periodically</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sustainability programme exists beyond general good intentions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Energy consumption is not tracked, with no specific efficiency measures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Waste reduction efforts do not extend beyond the regulatory minimum</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climate resilience plan exists, or it does not address locally relevant risks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Progress against any sustainability target is never tracked or reported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Targets exist but progress is rarely tracked or reported.</w:t>
            </w:r>
          </w:p>
          <w:p>
            <w:pPr>
              <w:spacing w:after="20" w:before="0"/>
            </w:pPr>
            <w:r>
              <w:rPr>
                <w:rFonts w:ascii="Arial" w:cs="Arial" w:eastAsia="Arial" w:hAnsi="Arial"/>
                <w:b w:val="false"/>
                <w:bCs w:val="false"/>
                <w:i/>
                <w:iCs/>
                <w:caps w:val="false"/>
                <w:color w:val="4b5563"/>
                <w:sz w:val="15"/>
                <w:szCs w:val="15"/>
              </w:rPr>
              <w:t xml:space="preserve">A sustainability programme with specific targets was established, but no one regularly checks or reports whether progress is being made toward them.</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Energy efficiency measures exist but climate resilience planning is underdeveloped.</w:t>
            </w:r>
          </w:p>
          <w:p>
            <w:pPr>
              <w:spacing w:after="20" w:before="0"/>
            </w:pPr>
            <w:r>
              <w:rPr>
                <w:rFonts w:ascii="Arial" w:cs="Arial" w:eastAsia="Arial" w:hAnsi="Arial"/>
                <w:b w:val="false"/>
                <w:bCs w:val="false"/>
                <w:i/>
                <w:iCs/>
                <w:caps w:val="false"/>
                <w:color w:val="4b5563"/>
                <w:sz w:val="15"/>
                <w:szCs w:val="15"/>
              </w:rPr>
              <w:t xml:space="preserve">The hospital has taken concrete steps to reduce energy consumption, but has not specifically planned for locally relevant climate risks such as extreme heat or flooding.</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Waste reduction is strong for clinical waste but underdeveloped for general waste.</w:t>
            </w:r>
          </w:p>
          <w:p>
            <w:pPr>
              <w:spacing w:after="36" w:before="0"/>
            </w:pPr>
            <w:r>
              <w:rPr>
                <w:rFonts w:ascii="Arial" w:cs="Arial" w:eastAsia="Arial" w:hAnsi="Arial"/>
                <w:b w:val="false"/>
                <w:bCs w:val="false"/>
                <w:i/>
                <w:iCs/>
                <w:caps w:val="false"/>
                <w:color w:val="4b5563"/>
                <w:sz w:val="15"/>
                <w:szCs w:val="15"/>
              </w:rPr>
              <w:t xml:space="preserve">Clinical waste segregation and management meet a high standard; broader waste reduction and recycling for general hospital waste receives less attention.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Establish or confirm specific, measurable sustainability targets.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Begin or strengthen energy consumption tracking, with specific efficiency measures identified.</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Review waste reduction measures for opportunities beyond regulatory minimum requirements.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Develop or refine a climate resilience plan specific to the hospital’s location and relevant risks.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and report progress against sustainability targets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a specific, measurable target, not a general sustainability statement.  </w:t>
            </w:r>
            <w:r>
              <w:rPr>
                <w:rFonts w:ascii="Arial" w:cs="Arial" w:eastAsia="Arial" w:hAnsi="Arial"/>
                <w:b w:val="false"/>
                <w:bCs w:val="false"/>
                <w:i w:val="false"/>
                <w:iCs w:val="false"/>
                <w:caps w:val="false"/>
                <w:color w:val="374151"/>
                <w:sz w:val="16"/>
                <w:szCs w:val="16"/>
              </w:rPr>
              <w:t xml:space="preserve">Vague aspirational language without a measurable target is difficult to hold the hospital accountable to.</w:t>
            </w:r>
          </w:p>
          <w:p>
            <w:pPr>
              <w:spacing w:after="16" w:before="0"/>
            </w:pPr>
            <w:r>
              <w:rPr>
                <w:rFonts w:ascii="Arial" w:cs="Arial" w:eastAsia="Arial" w:hAnsi="Arial"/>
                <w:b/>
                <w:bCs/>
                <w:i w:val="false"/>
                <w:iCs w:val="false"/>
                <w:caps w:val="false"/>
                <w:color w:val="b91c1c"/>
                <w:sz w:val="15"/>
                <w:szCs w:val="15"/>
              </w:rPr>
              <w:t xml:space="preserve">Check whether the climate resilience plan addresses risks specific to the actual location.  </w:t>
            </w:r>
            <w:r>
              <w:rPr>
                <w:rFonts w:ascii="Arial" w:cs="Arial" w:eastAsia="Arial" w:hAnsi="Arial"/>
                <w:b w:val="false"/>
                <w:bCs w:val="false"/>
                <w:i w:val="false"/>
                <w:iCs w:val="false"/>
                <w:caps w:val="false"/>
                <w:color w:val="374151"/>
                <w:sz w:val="16"/>
                <w:szCs w:val="16"/>
              </w:rPr>
              <w:t xml:space="preserve">A generic plan not tailored to local climate risk, such as extreme heat or flooding relevant to the region, provides less genuine protection.</w:t>
            </w:r>
          </w:p>
          <w:p>
            <w:pPr>
              <w:spacing w:after="36" w:before="0"/>
            </w:pPr>
            <w:r>
              <w:rPr>
                <w:rFonts w:ascii="Arial" w:cs="Arial" w:eastAsia="Arial" w:hAnsi="Arial"/>
                <w:b/>
                <w:bCs/>
                <w:i w:val="false"/>
                <w:iCs w:val="false"/>
                <w:caps w:val="false"/>
                <w:color w:val="b91c1c"/>
                <w:sz w:val="15"/>
                <w:szCs w:val="15"/>
              </w:rPr>
              <w:t xml:space="preserve">Ask for the most recent progress report against sustainability targets.  </w:t>
            </w:r>
            <w:r>
              <w:rPr>
                <w:rFonts w:ascii="Arial" w:cs="Arial" w:eastAsia="Arial" w:hAnsi="Arial"/>
                <w:b w:val="false"/>
                <w:bCs w:val="false"/>
                <w:i w:val="false"/>
                <w:iCs w:val="false"/>
                <w:caps w:val="false"/>
                <w:color w:val="374151"/>
                <w:sz w:val="16"/>
                <w:szCs w:val="16"/>
              </w:rPr>
              <w:t xml:space="preserve">A programme with targets but no tracked progress cannot demonstrate whether it is actually achieving anything.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osqbxiedfz4hkkr8tjatr">
              <w:r>
                <w:rPr>
                  <w:rFonts w:ascii="Arial" w:cs="Arial" w:eastAsia="Arial" w:hAnsi="Arial"/>
                  <w:b/>
                  <w:bCs/>
                  <w:color w:val="c9a227"/>
                  <w:sz w:val="13"/>
                  <w:szCs w:val="13"/>
                  <w:u w:val="single"/>
                </w:rPr>
                <w:t xml:space="preserve">academy.gmj.ge/ch10-9-environmental-sustainability</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10.10</w:t>
            </w:r>
            <w:r>
              <w:rPr>
                <w:rFonts w:ascii="Arial" w:cs="Arial" w:eastAsia="Arial" w:hAnsi="Arial"/>
                <w:b w:val="false"/>
                <w:bCs w:val="false"/>
                <w:i/>
                <w:iCs/>
                <w:caps w:val="false"/>
                <w:color w:val="8fa8c8"/>
                <w:sz w:val="10"/>
                <w:szCs w:val="10"/>
              </w:rPr>
              <w:t xml:space="preserve">  ·  Level 3  ·  Chapter 10: Facility Management &amp; Environment</w:t>
            </w:r>
          </w:p>
          <w:p>
            <w:pPr>
              <w:spacing w:after="36" w:before="0"/>
            </w:pPr>
            <w:r>
              <w:rPr>
                <w:rFonts w:ascii="Arial" w:cs="Arial" w:eastAsia="Arial" w:hAnsi="Arial"/>
                <w:b/>
                <w:bCs/>
                <w:i w:val="false"/>
                <w:iCs w:val="false"/>
                <w:caps w:val="false"/>
                <w:color w:val="dce8f5"/>
                <w:sz w:val="12"/>
                <w:szCs w:val="12"/>
              </w:rPr>
              <w:t xml:space="preserve">Decommissioning and Asset Management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21</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10.10</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Decommissioning and Asset Management</w:t>
            </w:r>
          </w:p>
          <w:p>
            <w:pPr>
              <w:spacing w:after="36" w:before="0"/>
            </w:pPr>
            <w:r>
              <w:rPr>
                <w:rFonts w:ascii="Arial" w:cs="Arial" w:eastAsia="Arial" w:hAnsi="Arial"/>
                <w:b w:val="false"/>
                <w:bCs w:val="false"/>
                <w:i w:val="false"/>
                <w:iCs w:val="false"/>
                <w:caps w:val="false"/>
                <w:color w:val="4b5563"/>
                <w:sz w:val="15"/>
                <w:szCs w:val="15"/>
              </w:rPr>
              <w:t xml:space="preserve">The hospital has a documented process for the safe decommissioning and disposal of equipment and facilities, including data sanitisation, environmentally responsible disposal, and asset register updates.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process for decommissioning equipment at end of life?</w:t>
            </w:r>
          </w:p>
          <w:p>
            <w:pPr>
              <w:spacing w:after="7" w:before="0"/>
            </w:pPr>
            <w:r>
              <w:rPr>
                <w:rFonts w:ascii="Arial" w:cs="Arial" w:eastAsia="Arial" w:hAnsi="Arial"/>
                <w:b w:val="false"/>
                <w:bCs w:val="false"/>
                <w:i/>
                <w:iCs/>
                <w:caps w:val="false"/>
                <w:color w:val="4b5563"/>
                <w:sz w:val="15"/>
                <w:szCs w:val="15"/>
              </w:rPr>
              <w:t xml:space="preserve">Check the process addresses safety, data, and environmental considerations together.</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Decommissioning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data-bearing equipment sanitised of patient information before disposal or transfer?</w:t>
            </w:r>
          </w:p>
          <w:p>
            <w:pPr>
              <w:spacing w:after="7" w:before="0"/>
            </w:pPr>
            <w:r>
              <w:rPr>
                <w:rFonts w:ascii="Arial" w:cs="Arial" w:eastAsia="Arial" w:hAnsi="Arial"/>
                <w:b w:val="false"/>
                <w:bCs w:val="false"/>
                <w:i/>
                <w:iCs/>
                <w:caps w:val="false"/>
                <w:color w:val="4b5563"/>
                <w:sz w:val="15"/>
                <w:szCs w:val="15"/>
              </w:rPr>
              <w:t xml:space="preserve">Check for a specific data sanitisation step and verification.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Data sanitisation procedure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equipment disposal handled in an environmentally responsible manner, consistent with applicable regulations?</w:t>
            </w:r>
          </w:p>
          <w:p>
            <w:pPr>
              <w:spacing w:after="36" w:before="0"/>
            </w:pPr>
            <w:r>
              <w:rPr>
                <w:rFonts w:ascii="Arial" w:cs="Arial" w:eastAsia="Arial" w:hAnsi="Arial"/>
                <w:b w:val="false"/>
                <w:bCs w:val="false"/>
                <w:i/>
                <w:iCs/>
                <w:caps w:val="false"/>
                <w:color w:val="4b5563"/>
                <w:sz w:val="15"/>
                <w:szCs w:val="15"/>
              </w:rPr>
              <w:t xml:space="preserve">Check disposal method against relevant environmental requirements.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asset register updated promptly when equipment is decommissioned?</w:t>
            </w:r>
          </w:p>
          <w:p>
            <w:pPr>
              <w:spacing w:after="7" w:before="0"/>
            </w:pPr>
            <w:r>
              <w:rPr>
                <w:rFonts w:ascii="Arial" w:cs="Arial" w:eastAsia="Arial" w:hAnsi="Arial"/>
                <w:b w:val="false"/>
                <w:bCs w:val="false"/>
                <w:i/>
                <w:iCs/>
                <w:caps w:val="false"/>
                <w:color w:val="4b5563"/>
                <w:sz w:val="15"/>
                <w:szCs w:val="15"/>
              </w:rPr>
              <w:t xml:space="preserve">Check the register against a sample of recently decommissioned items.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Asset register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decommissioning a facility area or building, not only individual equipment?</w:t>
            </w:r>
          </w:p>
          <w:p>
            <w:pPr>
              <w:spacing w:after="36" w:before="0"/>
            </w:pPr>
            <w:r>
              <w:rPr>
                <w:rFonts w:ascii="Arial" w:cs="Arial" w:eastAsia="Arial" w:hAnsi="Arial"/>
                <w:b w:val="false"/>
                <w:bCs w:val="false"/>
                <w:i/>
                <w:iCs/>
                <w:caps w:val="false"/>
                <w:color w:val="4b5563"/>
                <w:sz w:val="15"/>
                <w:szCs w:val="15"/>
              </w:rPr>
              <w:t xml:space="preserve">Ask how the hospital would approach closing or repurposing a clinical area.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Decommissioning policy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policy for coverage of safety, data, and environmental considerations.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Data sanitisation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data sanitisation procedure and evidence of verification before disposal.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Asset register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Compares the asset register against a sample of recently decommissioned equipment.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Facility decommissioning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hospital would approach decommissioning or repurposing a clinical area or building.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jgtxfzlbkh2v7xmrdw0mg">
              <w:r>
                <w:rPr>
                  <w:rFonts w:ascii="Arial" w:cs="Arial" w:eastAsia="Arial" w:hAnsi="Arial"/>
                  <w:b/>
                  <w:bCs/>
                  <w:color w:val="c9a227"/>
                  <w:sz w:val="13"/>
                  <w:szCs w:val="13"/>
                  <w:u w:val="single"/>
                </w:rPr>
                <w:t xml:space="preserve">World Health Organization. Introduction to medical equipment inventory management (decommissioning provisions). Geneva: WHO; 2011.</w:t>
              </w:r>
            </w:hyperlink>
            <w:r>
              <w:rPr>
                <w:rFonts w:ascii="Arial" w:cs="Arial" w:eastAsia="Arial" w:hAnsi="Arial"/>
                <w:b/>
                <w:bCs/>
                <w:i w:val="false"/>
                <w:iCs w:val="false"/>
                <w:caps w:val="false"/>
                <w:color w:val="6b778c"/>
                <w:sz w:val="13"/>
                <w:szCs w:val="13"/>
              </w:rPr>
              <w:t xml:space="preserve">   2. </w:t>
            </w:r>
            <w:hyperlink w:history="1" r:id="rId95bthhckrl0ppx4omvzb_">
              <w:r>
                <w:rPr>
                  <w:rFonts w:ascii="Arial" w:cs="Arial" w:eastAsia="Arial" w:hAnsi="Arial"/>
                  <w:b/>
                  <w:bCs/>
                  <w:color w:val="c9a227"/>
                  <w:sz w:val="13"/>
                  <w:szCs w:val="13"/>
                  <w:u w:val="single"/>
                </w:rPr>
                <w:t xml:space="preserve">World Health Organization. Safe management of wastes from health-care activities (equipment disposal provisions). 2nd ed. Geneva: WHO; 2014.</w:t>
              </w:r>
            </w:hyperlink>
            <w:r>
              <w:rPr>
                <w:rFonts w:ascii="Arial" w:cs="Arial" w:eastAsia="Arial" w:hAnsi="Arial"/>
                <w:b/>
                <w:bCs/>
                <w:i w:val="false"/>
                <w:iCs w:val="false"/>
                <w:caps w:val="false"/>
                <w:color w:val="6b778c"/>
                <w:sz w:val="13"/>
                <w:szCs w:val="13"/>
              </w:rPr>
              <w:t xml:space="preserve">   3. </w:t>
            </w:r>
            <w:hyperlink w:history="1" r:id="rIdrpzz1gjx9ckvuphseommv">
              <w:r>
                <w:rPr>
                  <w:rFonts w:ascii="Arial" w:cs="Arial" w:eastAsia="Arial" w:hAnsi="Arial"/>
                  <w:b/>
                  <w:bCs/>
                  <w:color w:val="c9a227"/>
                  <w:sz w:val="13"/>
                  <w:szCs w:val="13"/>
                  <w:u w:val="single"/>
                </w:rPr>
                <w:t xml:space="preserve">International Organization for Standardization. ISO/IEC 27001:2022 Information security management (data sanitisation provisions). Geneva: ISO; 2022.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10.10</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10.10</w:t>
            </w:r>
            <w:r>
              <w:rPr>
                <w:rFonts w:ascii="Arial" w:cs="Arial" w:eastAsia="Arial" w:hAnsi="Arial"/>
                <w:b w:val="false"/>
                <w:bCs w:val="false"/>
                <w:i/>
                <w:iCs/>
                <w:caps w:val="false"/>
                <w:color w:val="8fa8c8"/>
                <w:sz w:val="10"/>
                <w:szCs w:val="10"/>
              </w:rPr>
              <w:t xml:space="preserve">  ·  Level 3  ·  Chapter 10: Facility Management &amp; Environment</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22</w:t>
            </w:r>
          </w:p>
          <w:p>
            <w:pPr>
              <w:spacing w:after="36" w:before="0"/>
            </w:pPr>
            <w:r>
              <w:rPr>
                <w:rFonts w:ascii="Arial" w:cs="Arial" w:eastAsia="Arial" w:hAnsi="Arial"/>
                <w:b w:val="false"/>
                <w:bCs w:val="false"/>
                <w:i/>
                <w:iCs/>
                <w:caps w:val="false"/>
                <w:color w:val="8fa8c8"/>
                <w:sz w:val="9"/>
                <w:szCs w:val="9"/>
              </w:rPr>
              <w:t xml:space="preserve">ASF-CH10-FME-v2.0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Equipment reaching the end of its useful life does not stop posing risk simply because it is no longer in clinical use — data-bearing devices can carry patient information that must be properly sanitised before disposal or transfer, and improperly disposed equipment can create both environmental hazards and a false entry lingering in the asset register that misleads future inventory and maintenance planning. A structured decommissioning process treats end-of-life equipment with the same deliberate attention as equipment entering service.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ISO/IEC 27001 information security guidance — verified data sanitisation before equipment disposal or transfer is a foundational requirement for protecting patient confidentiality, since improperly decommissioned data-bearing devices are a documented source of health information breaches.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decommissioning process addresses safety, data, and environmental considerations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Data-bearing equipment is sanitised and verified before disposal or transfer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Equipment disposal is handled in an environmentally responsible, regulation-consistent manner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asset register is updated promptly when equipment is decommissioned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process addresses decommissioning of a facility area, not only individual equipment</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documented decommissioning process exists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Data-bearing equipment is disposed of or transferred without sanitisation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Equipment disposal does not follow environmentally responsible or regulatory requirements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asset register is not updated when equipment is decommissioned, leaving inaccurate records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process addresses decommissioning of a facility area or building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Data sanitisation happens for major equipment but not consistently for smaller devices.</w:t>
            </w:r>
          </w:p>
          <w:p>
            <w:pPr>
              <w:spacing w:after="20" w:before="0"/>
            </w:pPr>
            <w:r>
              <w:rPr>
                <w:rFonts w:ascii="Arial" w:cs="Arial" w:eastAsia="Arial" w:hAnsi="Arial"/>
                <w:b w:val="false"/>
                <w:bCs w:val="false"/>
                <w:i/>
                <w:iCs/>
                <w:caps w:val="false"/>
                <w:color w:val="4b5563"/>
                <w:sz w:val="15"/>
                <w:szCs w:val="15"/>
              </w:rPr>
              <w:t xml:space="preserve">Large systems with obvious data storage are properly sanitised before disposal; smaller devices with less obvious data-bearing components receive less consistent attention.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The asset register is updated eventually but not promptly.</w:t>
            </w:r>
          </w:p>
          <w:p>
            <w:pPr>
              <w:spacing w:after="20" w:before="0"/>
            </w:pPr>
            <w:r>
              <w:rPr>
                <w:rFonts w:ascii="Arial" w:cs="Arial" w:eastAsia="Arial" w:hAnsi="Arial"/>
                <w:b w:val="false"/>
                <w:bCs w:val="false"/>
                <w:i/>
                <w:iCs/>
                <w:caps w:val="false"/>
                <w:color w:val="4b5563"/>
                <w:sz w:val="15"/>
                <w:szCs w:val="15"/>
              </w:rPr>
              <w:t xml:space="preserve">Decommissioned equipment is eventually removed from the register, but there is often a lag, during which the record inaccurately suggests the equipment is still in service.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Equipment decommissioning is well managed; facility-level decommissioning has no equivalent process.</w:t>
            </w:r>
          </w:p>
          <w:p>
            <w:pPr>
              <w:spacing w:after="36" w:before="0"/>
            </w:pPr>
            <w:r>
              <w:rPr>
                <w:rFonts w:ascii="Arial" w:cs="Arial" w:eastAsia="Arial" w:hAnsi="Arial"/>
                <w:b w:val="false"/>
                <w:bCs w:val="false"/>
                <w:i/>
                <w:iCs/>
                <w:caps w:val="false"/>
                <w:color w:val="4b5563"/>
                <w:sz w:val="15"/>
                <w:szCs w:val="15"/>
              </w:rPr>
              <w:t xml:space="preserve">Individual equipment end-of-life is handled thoroughly, but no comparable structured process exists for closing or repurposing an entire clinical area.</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decommissioning process addresses safety, data, and environmental considerations together.</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verify data sanitisation procedures for all data-bearing equipment, not only major systems.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the asset register against a sample of recently decommissioned equipment.</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Develop a defined process for decommissioning a facility area or building.</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prompt asset register updates; verify data sanitisation for every decommissioned item.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about a small, less obvious data-bearing device, not just a major system.  </w:t>
            </w:r>
            <w:r>
              <w:rPr>
                <w:rFonts w:ascii="Arial" w:cs="Arial" w:eastAsia="Arial" w:hAnsi="Arial"/>
                <w:b w:val="false"/>
                <w:bCs w:val="false"/>
                <w:i w:val="false"/>
                <w:iCs w:val="false"/>
                <w:caps w:val="false"/>
                <w:color w:val="374151"/>
                <w:sz w:val="16"/>
                <w:szCs w:val="16"/>
              </w:rPr>
              <w:t xml:space="preserve">Data sanitisation discipline is often strongest for obvious cases and weaker for smaller devices that also store patient information.</w:t>
            </w:r>
          </w:p>
          <w:p>
            <w:pPr>
              <w:spacing w:after="16" w:before="0"/>
            </w:pPr>
            <w:r>
              <w:rPr>
                <w:rFonts w:ascii="Arial" w:cs="Arial" w:eastAsia="Arial" w:hAnsi="Arial"/>
                <w:b/>
                <w:bCs/>
                <w:i w:val="false"/>
                <w:iCs w:val="false"/>
                <w:caps w:val="false"/>
                <w:color w:val="b91c1c"/>
                <w:sz w:val="15"/>
                <w:szCs w:val="15"/>
              </w:rPr>
              <w:t xml:space="preserve">Compare the asset register to a specific recently decommissioned item.  </w:t>
            </w:r>
            <w:r>
              <w:rPr>
                <w:rFonts w:ascii="Arial" w:cs="Arial" w:eastAsia="Arial" w:hAnsi="Arial"/>
                <w:b w:val="false"/>
                <w:bCs w:val="false"/>
                <w:i w:val="false"/>
                <w:iCs w:val="false"/>
                <w:caps w:val="false"/>
                <w:color w:val="374151"/>
                <w:sz w:val="16"/>
                <w:szCs w:val="16"/>
              </w:rPr>
              <w:t xml:space="preserve">A register that still lists equipment no longer in service reveals a gap in the update process.</w:t>
            </w:r>
          </w:p>
          <w:p>
            <w:pPr>
              <w:spacing w:after="36" w:before="0"/>
            </w:pPr>
            <w:r>
              <w:rPr>
                <w:rFonts w:ascii="Arial" w:cs="Arial" w:eastAsia="Arial" w:hAnsi="Arial"/>
                <w:b/>
                <w:bCs/>
                <w:i w:val="false"/>
                <w:iCs w:val="false"/>
                <w:caps w:val="false"/>
                <w:color w:val="b91c1c"/>
                <w:sz w:val="15"/>
                <w:szCs w:val="15"/>
              </w:rPr>
              <w:t xml:space="preserve">Ask how the hospital would approach closing a clinical area, if this has never actually happened.  </w:t>
            </w:r>
            <w:r>
              <w:rPr>
                <w:rFonts w:ascii="Arial" w:cs="Arial" w:eastAsia="Arial" w:hAnsi="Arial"/>
                <w:b w:val="false"/>
                <w:bCs w:val="false"/>
                <w:i w:val="false"/>
                <w:iCs w:val="false"/>
                <w:caps w:val="false"/>
                <w:color w:val="374151"/>
                <w:sz w:val="16"/>
                <w:szCs w:val="16"/>
              </w:rPr>
              <w:t xml:space="preserve">A hospital’s answer to a hypothetical reveals whether facility-level decommissioning has been thought through at all.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ztcvvbcc2idepfwtbahh9">
              <w:r>
                <w:rPr>
                  <w:rFonts w:ascii="Arial" w:cs="Arial" w:eastAsia="Arial" w:hAnsi="Arial"/>
                  <w:b/>
                  <w:bCs/>
                  <w:color w:val="c9a227"/>
                  <w:sz w:val="13"/>
                  <w:szCs w:val="13"/>
                  <w:u w:val="single"/>
                </w:rPr>
                <w:t xml:space="preserve">academy.gmj.ge/ch10-10-decommissioning-asset-management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10: FME  —  COMBINED REFERENCES</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Vancouver Style  |  30</w:t>
            </w:r>
          </w:p>
          <w:p>
            <w:pPr>
              <w:spacing w:after="36" w:before="0"/>
            </w:pPr>
            <w:r>
              <w:rPr>
                <w:rFonts w:ascii="Arial" w:cs="Arial" w:eastAsia="Arial" w:hAnsi="Arial"/>
                <w:b w:val="false"/>
                <w:bCs w:val="false"/>
                <w:i/>
                <w:iCs/>
                <w:caps w:val="false"/>
                <w:color w:val="6b778c"/>
                <w:sz w:val="11"/>
                <w:szCs w:val="11"/>
              </w:rPr>
              <w:t xml:space="preserve">citations  |  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REFERENCES</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10.1 — Safe Water Supply</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Guidelines for drinking-water quality. 4th ed.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a2hzamkblypyg7jfshkdf">
              <w:r>
                <w:rPr>
                  <w:rFonts w:ascii="Arial" w:cs="Arial" w:eastAsia="Arial" w:hAnsi="Arial"/>
                  <w:b/>
                  <w:bCs/>
                  <w:color w:val="c9a227"/>
                  <w:sz w:val="12"/>
                  <w:szCs w:val="12"/>
                  <w:u w:val="single"/>
                </w:rPr>
                <w:t xml:space="preserve">https://www.who.int/publications/i/item/9789241549950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Water, sanitation and hygiene in health care facilities: practical steps to achieve universal access to quality care. Geneva: WHO; 2019.</w:t>
            </w:r>
          </w:p>
          <w:p>
            <w:pPr>
              <w:spacing w:after="36" w:before="0"/>
            </w:pPr>
            <w:r>
              <w:rPr>
                <w:rFonts w:ascii="Arial" w:cs="Arial" w:eastAsia="Arial" w:hAnsi="Arial"/>
                <w:b/>
                <w:bCs/>
                <w:i w:val="false"/>
                <w:iCs w:val="false"/>
                <w:caps w:val="false"/>
                <w:color w:val="6b778c"/>
                <w:sz w:val="12"/>
                <w:szCs w:val="12"/>
              </w:rPr>
              <w:t xml:space="preserve">URL: </w:t>
            </w:r>
            <w:hyperlink w:history="1" r:id="rId6p9bc9zb8bf31hojlvnet">
              <w:r>
                <w:rPr>
                  <w:rFonts w:ascii="Arial" w:cs="Arial" w:eastAsia="Arial" w:hAnsi="Arial"/>
                  <w:b/>
                  <w:bCs/>
                  <w:color w:val="c9a227"/>
                  <w:sz w:val="12"/>
                  <w:szCs w:val="12"/>
                  <w:u w:val="single"/>
                </w:rPr>
                <w:t xml:space="preserve">https://www.who.int/publications/i/item/9789241515511</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Organization/UNICEF Joint Monitoring Programme. WASH in health care facilities: global baseline report. Geneva: WHO/UNICEF; 2019.</w:t>
            </w:r>
          </w:p>
          <w:p>
            <w:pPr>
              <w:spacing w:after="36" w:before="0"/>
            </w:pPr>
            <w:r>
              <w:rPr>
                <w:rFonts w:ascii="Arial" w:cs="Arial" w:eastAsia="Arial" w:hAnsi="Arial"/>
                <w:b/>
                <w:bCs/>
                <w:i w:val="false"/>
                <w:iCs w:val="false"/>
                <w:caps w:val="false"/>
                <w:color w:val="6b778c"/>
                <w:sz w:val="12"/>
                <w:szCs w:val="12"/>
              </w:rPr>
              <w:t xml:space="preserve">URL: </w:t>
            </w:r>
            <w:hyperlink w:history="1" r:id="rIdws7o9stbgltkaobzu3x3p">
              <w:r>
                <w:rPr>
                  <w:rFonts w:ascii="Arial" w:cs="Arial" w:eastAsia="Arial" w:hAnsi="Arial"/>
                  <w:b/>
                  <w:bCs/>
                  <w:color w:val="c9a227"/>
                  <w:sz w:val="12"/>
                  <w:szCs w:val="12"/>
                  <w:u w:val="single"/>
                </w:rPr>
                <w:t xml:space="preserve">https://www.who.int/publications/i/item/9789241515504</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10.2 — Fire Safety and Emergency Evacuation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Hospital safety index: guide for evaluators. 2nd ed. Geneva: WHO; 2015.</w:t>
            </w:r>
          </w:p>
          <w:p>
            <w:pPr>
              <w:spacing w:after="36" w:before="0"/>
            </w:pPr>
            <w:r>
              <w:rPr>
                <w:rFonts w:ascii="Arial" w:cs="Arial" w:eastAsia="Arial" w:hAnsi="Arial"/>
                <w:b/>
                <w:bCs/>
                <w:i w:val="false"/>
                <w:iCs w:val="false"/>
                <w:caps w:val="false"/>
                <w:color w:val="6b778c"/>
                <w:sz w:val="12"/>
                <w:szCs w:val="12"/>
              </w:rPr>
              <w:t xml:space="preserve">URL: </w:t>
            </w:r>
            <w:hyperlink w:history="1" r:id="rId7j3wdhr1t2ukapzdb112d">
              <w:r>
                <w:rPr>
                  <w:rFonts w:ascii="Arial" w:cs="Arial" w:eastAsia="Arial" w:hAnsi="Arial"/>
                  <w:b/>
                  <w:bCs/>
                  <w:color w:val="c9a227"/>
                  <w:sz w:val="12"/>
                  <w:szCs w:val="12"/>
                  <w:u w:val="single"/>
                </w:rPr>
                <w:t xml:space="preserve">https://www.who.int/publications/i/item/9789241548984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National Fire Protection Association. NFPA 101: Life Safety Code (healthcare occupancy provisions). Quincy: NFPA; 2021.</w:t>
            </w:r>
          </w:p>
          <w:p>
            <w:pPr>
              <w:spacing w:after="36" w:before="0"/>
            </w:pPr>
            <w:r>
              <w:rPr>
                <w:rFonts w:ascii="Arial" w:cs="Arial" w:eastAsia="Arial" w:hAnsi="Arial"/>
                <w:b/>
                <w:bCs/>
                <w:i w:val="false"/>
                <w:iCs w:val="false"/>
                <w:caps w:val="false"/>
                <w:color w:val="6b778c"/>
                <w:sz w:val="12"/>
                <w:szCs w:val="12"/>
              </w:rPr>
              <w:t xml:space="preserve">URL: </w:t>
            </w:r>
            <w:hyperlink w:history="1" r:id="rIdangflae8scguq9jedgjae">
              <w:r>
                <w:rPr>
                  <w:rFonts w:ascii="Arial" w:cs="Arial" w:eastAsia="Arial" w:hAnsi="Arial"/>
                  <w:b/>
                  <w:bCs/>
                  <w:color w:val="c9a227"/>
                  <w:sz w:val="12"/>
                  <w:szCs w:val="12"/>
                  <w:u w:val="single"/>
                </w:rPr>
                <w:t xml:space="preserve">https://www.nfpa.org/codes-and-standards/nfpa-101-standard-development/101</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Federation of Hospital Engineering. Fire safety guidelines for healthcare facilities. London: IFHE; 2017.</w:t>
            </w:r>
          </w:p>
          <w:p>
            <w:pPr>
              <w:spacing w:after="36" w:before="0"/>
            </w:pPr>
            <w:r>
              <w:rPr>
                <w:rFonts w:ascii="Arial" w:cs="Arial" w:eastAsia="Arial" w:hAnsi="Arial"/>
                <w:b/>
                <w:bCs/>
                <w:i w:val="false"/>
                <w:iCs w:val="false"/>
                <w:caps w:val="false"/>
                <w:color w:val="6b778c"/>
                <w:sz w:val="12"/>
                <w:szCs w:val="12"/>
              </w:rPr>
              <w:t xml:space="preserve">URL: </w:t>
            </w:r>
            <w:hyperlink w:history="1" r:id="rId9ur2zzy1skhzj1wboiwpb">
              <w:r>
                <w:rPr>
                  <w:rFonts w:ascii="Arial" w:cs="Arial" w:eastAsia="Arial" w:hAnsi="Arial"/>
                  <w:b/>
                  <w:bCs/>
                  <w:color w:val="c9a227"/>
                  <w:sz w:val="12"/>
                  <w:szCs w:val="12"/>
                  <w:u w:val="single"/>
                </w:rPr>
                <w:t xml:space="preserve">https://www.ifhe.org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10.3 — Medical Equipment Maintenance Programme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Medical equipment maintenance programme overview.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hs-tiojvdgl6kfc9mfpw-">
              <w:r>
                <w:rPr>
                  <w:rFonts w:ascii="Arial" w:cs="Arial" w:eastAsia="Arial" w:hAnsi="Arial"/>
                  <w:b/>
                  <w:bCs/>
                  <w:color w:val="c9a227"/>
                  <w:sz w:val="12"/>
                  <w:szCs w:val="12"/>
                  <w:u w:val="single"/>
                </w:rPr>
                <w:t xml:space="preserve">https://www.who.int/publications/i/item/9789241501538</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Introduction to medical equipment inventory management.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o4pnelleyh0xlwapfmxzd">
              <w:r>
                <w:rPr>
                  <w:rFonts w:ascii="Arial" w:cs="Arial" w:eastAsia="Arial" w:hAnsi="Arial"/>
                  <w:b/>
                  <w:bCs/>
                  <w:color w:val="c9a227"/>
                  <w:sz w:val="12"/>
                  <w:szCs w:val="12"/>
                  <w:u w:val="single"/>
                </w:rPr>
                <w:t xml:space="preserve">https://www.who.int/publications/i/item/9789241501516</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Medical device regulations: global overview and guiding principles. Geneva: WHO; 2003.</w:t>
            </w:r>
          </w:p>
          <w:p>
            <w:pPr>
              <w:spacing w:after="36" w:before="0"/>
            </w:pPr>
            <w:r>
              <w:rPr>
                <w:rFonts w:ascii="Arial" w:cs="Arial" w:eastAsia="Arial" w:hAnsi="Arial"/>
                <w:b/>
                <w:bCs/>
                <w:i w:val="false"/>
                <w:iCs w:val="false"/>
                <w:caps w:val="false"/>
                <w:color w:val="6b778c"/>
                <w:sz w:val="12"/>
                <w:szCs w:val="12"/>
              </w:rPr>
              <w:t xml:space="preserve">URL: </w:t>
            </w:r>
            <w:hyperlink w:history="1" r:id="rIdmg-pszwuyjkplko-lfqmc">
              <w:r>
                <w:rPr>
                  <w:rFonts w:ascii="Arial" w:cs="Arial" w:eastAsia="Arial" w:hAnsi="Arial"/>
                  <w:b/>
                  <w:bCs/>
                  <w:color w:val="c9a227"/>
                  <w:sz w:val="12"/>
                  <w:szCs w:val="12"/>
                  <w:u w:val="single"/>
                </w:rPr>
                <w:t xml:space="preserve">https://www.who.int/publications/i/item/9241546182</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10.4 — Electrical Safety and Generator Backup</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Medical equipment maintenance programme overview (electrical safety provisions).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0-h3ukezkko_ohc8kz-1c">
              <w:r>
                <w:rPr>
                  <w:rFonts w:ascii="Arial" w:cs="Arial" w:eastAsia="Arial" w:hAnsi="Arial"/>
                  <w:b/>
                  <w:bCs/>
                  <w:color w:val="c9a227"/>
                  <w:sz w:val="12"/>
                  <w:szCs w:val="12"/>
                  <w:u w:val="single"/>
                </w:rPr>
                <w:t xml:space="preserve">https://www.who.int/publications/i/item/9789241501538</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Electrotechnical Commission. IEC 60364-7-710: Electrical installations for medical locations. Geneva: IEC; 2021.</w:t>
            </w:r>
          </w:p>
          <w:p>
            <w:pPr>
              <w:spacing w:after="36" w:before="0"/>
            </w:pPr>
            <w:r>
              <w:rPr>
                <w:rFonts w:ascii="Arial" w:cs="Arial" w:eastAsia="Arial" w:hAnsi="Arial"/>
                <w:b/>
                <w:bCs/>
                <w:i w:val="false"/>
                <w:iCs w:val="false"/>
                <w:caps w:val="false"/>
                <w:color w:val="6b778c"/>
                <w:sz w:val="12"/>
                <w:szCs w:val="12"/>
              </w:rPr>
              <w:t xml:space="preserve">URL: </w:t>
            </w:r>
            <w:hyperlink w:history="1" r:id="rId324b7fqxwpndtnjepzuc1">
              <w:r>
                <w:rPr>
                  <w:rFonts w:ascii="Arial" w:cs="Arial" w:eastAsia="Arial" w:hAnsi="Arial"/>
                  <w:b/>
                  <w:bCs/>
                  <w:color w:val="c9a227"/>
                  <w:sz w:val="12"/>
                  <w:szCs w:val="12"/>
                  <w:u w:val="single"/>
                </w:rPr>
                <w:t xml:space="preserve">https://www.iec.ch</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Federation of Hospital Engineering. Guidelines for emergency power supply in healthcare facilities. London: IFHE; 2018.</w:t>
            </w:r>
          </w:p>
          <w:p>
            <w:pPr>
              <w:spacing w:after="36" w:before="0"/>
            </w:pPr>
            <w:r>
              <w:rPr>
                <w:rFonts w:ascii="Arial" w:cs="Arial" w:eastAsia="Arial" w:hAnsi="Arial"/>
                <w:b/>
                <w:bCs/>
                <w:i w:val="false"/>
                <w:iCs w:val="false"/>
                <w:caps w:val="false"/>
                <w:color w:val="6b778c"/>
                <w:sz w:val="12"/>
                <w:szCs w:val="12"/>
              </w:rPr>
              <w:t xml:space="preserve">URL: </w:t>
            </w:r>
            <w:hyperlink w:history="1" r:id="rIdo1mnlyro49-4nv6p8iqyt">
              <w:r>
                <w:rPr>
                  <w:rFonts w:ascii="Arial" w:cs="Arial" w:eastAsia="Arial" w:hAnsi="Arial"/>
                  <w:b/>
                  <w:bCs/>
                  <w:color w:val="c9a227"/>
                  <w:sz w:val="12"/>
                  <w:szCs w:val="12"/>
                  <w:u w:val="single"/>
                </w:rPr>
                <w:t xml:space="preserve">https://www.ifhe.org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10.5 — Sanitation and Environmental Hygiene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Environmental cleaning and infection prevention and control in health care facilities. Geneva: WHO; 2022.</w:t>
            </w:r>
          </w:p>
          <w:p>
            <w:pPr>
              <w:spacing w:after="36" w:before="0"/>
            </w:pPr>
            <w:r>
              <w:rPr>
                <w:rFonts w:ascii="Arial" w:cs="Arial" w:eastAsia="Arial" w:hAnsi="Arial"/>
                <w:b/>
                <w:bCs/>
                <w:i w:val="false"/>
                <w:iCs w:val="false"/>
                <w:caps w:val="false"/>
                <w:color w:val="6b778c"/>
                <w:sz w:val="12"/>
                <w:szCs w:val="12"/>
              </w:rPr>
              <w:t xml:space="preserve">URL: </w:t>
            </w:r>
            <w:hyperlink w:history="1" r:id="rId50qycdjdbnlax9y8uwpit">
              <w:r>
                <w:rPr>
                  <w:rFonts w:ascii="Arial" w:cs="Arial" w:eastAsia="Arial" w:hAnsi="Arial"/>
                  <w:b/>
                  <w:bCs/>
                  <w:color w:val="c9a227"/>
                  <w:sz w:val="12"/>
                  <w:szCs w:val="12"/>
                  <w:u w:val="single"/>
                </w:rPr>
                <w:t xml:space="preserve">https://www.who.int/publications/i/item/9789240051810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Safe management of wastes from health-care activities. 2nd ed. Geneva: WHO; 2014.</w:t>
            </w:r>
          </w:p>
          <w:p>
            <w:pPr>
              <w:spacing w:after="36" w:before="0"/>
            </w:pPr>
            <w:r>
              <w:rPr>
                <w:rFonts w:ascii="Arial" w:cs="Arial" w:eastAsia="Arial" w:hAnsi="Arial"/>
                <w:b/>
                <w:bCs/>
                <w:i w:val="false"/>
                <w:iCs w:val="false"/>
                <w:caps w:val="false"/>
                <w:color w:val="6b778c"/>
                <w:sz w:val="12"/>
                <w:szCs w:val="12"/>
              </w:rPr>
              <w:t xml:space="preserve">URL: </w:t>
            </w:r>
            <w:hyperlink w:history="1" r:id="rId44sskk7sezgqhqttqe1sc">
              <w:r>
                <w:rPr>
                  <w:rFonts w:ascii="Arial" w:cs="Arial" w:eastAsia="Arial" w:hAnsi="Arial"/>
                  <w:b/>
                  <w:bCs/>
                  <w:color w:val="c9a227"/>
                  <w:sz w:val="12"/>
                  <w:szCs w:val="12"/>
                  <w:u w:val="single"/>
                </w:rPr>
                <w:t xml:space="preserve">https://www.who.int/publications/i/item/9789241548564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Centers for Disease Control and Prevention. Guidelines for environmental infection control in health-care facilities. Atlanta: CDC; 2019.</w:t>
            </w:r>
          </w:p>
          <w:p>
            <w:pPr>
              <w:spacing w:after="36" w:before="0"/>
            </w:pPr>
            <w:r>
              <w:rPr>
                <w:rFonts w:ascii="Arial" w:cs="Arial" w:eastAsia="Arial" w:hAnsi="Arial"/>
                <w:b/>
                <w:bCs/>
                <w:i w:val="false"/>
                <w:iCs w:val="false"/>
                <w:caps w:val="false"/>
                <w:color w:val="6b778c"/>
                <w:sz w:val="12"/>
                <w:szCs w:val="12"/>
              </w:rPr>
              <w:t xml:space="preserve">URL: </w:t>
            </w:r>
            <w:hyperlink w:history="1" r:id="rIdxjvbepu9l1y85n6sfvfrg">
              <w:r>
                <w:rPr>
                  <w:rFonts w:ascii="Arial" w:cs="Arial" w:eastAsia="Arial" w:hAnsi="Arial"/>
                  <w:b/>
                  <w:bCs/>
                  <w:color w:val="c9a227"/>
                  <w:sz w:val="12"/>
                  <w:szCs w:val="12"/>
                  <w:u w:val="single"/>
                </w:rPr>
                <w:t xml:space="preserve">https://www.cdc.gov/infectioncontrol/guidelines/environmental/</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10.6 — Security and Access Control</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Hospital safety index: guide for evaluators (security provisions). Geneva: WHO; 2015.</w:t>
            </w:r>
          </w:p>
          <w:p>
            <w:pPr>
              <w:spacing w:after="36" w:before="0"/>
            </w:pPr>
            <w:r>
              <w:rPr>
                <w:rFonts w:ascii="Arial" w:cs="Arial" w:eastAsia="Arial" w:hAnsi="Arial"/>
                <w:b/>
                <w:bCs/>
                <w:i w:val="false"/>
                <w:iCs w:val="false"/>
                <w:caps w:val="false"/>
                <w:color w:val="6b778c"/>
                <w:sz w:val="12"/>
                <w:szCs w:val="12"/>
              </w:rPr>
              <w:t xml:space="preserve">URL: </w:t>
            </w:r>
            <w:hyperlink w:history="1" r:id="rIdpgmhe80o0nas07vqfytfh">
              <w:r>
                <w:rPr>
                  <w:rFonts w:ascii="Arial" w:cs="Arial" w:eastAsia="Arial" w:hAnsi="Arial"/>
                  <w:b/>
                  <w:bCs/>
                  <w:color w:val="c9a227"/>
                  <w:sz w:val="12"/>
                  <w:szCs w:val="12"/>
                  <w:u w:val="single"/>
                </w:rPr>
                <w:t xml:space="preserve">https://www.who.int/publications/i/item/9789241548984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Association for Healthcare Security and Safety. Healthcare security industry guidelines. Glendale Heights: IAHSS; 2020.</w:t>
            </w:r>
          </w:p>
          <w:p>
            <w:pPr>
              <w:spacing w:after="36" w:before="0"/>
            </w:pPr>
            <w:r>
              <w:rPr>
                <w:rFonts w:ascii="Arial" w:cs="Arial" w:eastAsia="Arial" w:hAnsi="Arial"/>
                <w:b/>
                <w:bCs/>
                <w:i w:val="false"/>
                <w:iCs w:val="false"/>
                <w:caps w:val="false"/>
                <w:color w:val="6b778c"/>
                <w:sz w:val="12"/>
                <w:szCs w:val="12"/>
              </w:rPr>
              <w:t xml:space="preserve">URL: </w:t>
            </w:r>
            <w:hyperlink w:history="1" r:id="rIdscbvmvjzoadcy3xnzchlx">
              <w:r>
                <w:rPr>
                  <w:rFonts w:ascii="Arial" w:cs="Arial" w:eastAsia="Arial" w:hAnsi="Arial"/>
                  <w:b/>
                  <w:bCs/>
                  <w:color w:val="c9a227"/>
                  <w:sz w:val="12"/>
                  <w:szCs w:val="12"/>
                  <w:u w:val="single"/>
                </w:rPr>
                <w:t xml:space="preserve">https://iahss.org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Joint Commission International. International Patient Safety Goals — Standards for Hospitals (security provisions). Oak Brook: JCI; 2020.</w:t>
            </w:r>
          </w:p>
          <w:p>
            <w:pPr>
              <w:spacing w:after="36" w:before="0"/>
            </w:pPr>
            <w:r>
              <w:rPr>
                <w:rFonts w:ascii="Arial" w:cs="Arial" w:eastAsia="Arial" w:hAnsi="Arial"/>
                <w:b/>
                <w:bCs/>
                <w:i w:val="false"/>
                <w:iCs w:val="false"/>
                <w:caps w:val="false"/>
                <w:color w:val="6b778c"/>
                <w:sz w:val="12"/>
                <w:szCs w:val="12"/>
              </w:rPr>
              <w:t xml:space="preserve">URL: </w:t>
            </w:r>
            <w:hyperlink w:history="1" r:id="rIdzktrfrvsixgjglmsym3k5">
              <w:r>
                <w:rPr>
                  <w:rFonts w:ascii="Arial" w:cs="Arial" w:eastAsia="Arial" w:hAnsi="Arial"/>
                  <w:b/>
                  <w:bCs/>
                  <w:color w:val="c9a227"/>
                  <w:sz w:val="12"/>
                  <w:szCs w:val="12"/>
                  <w:u w:val="single"/>
                </w:rPr>
                <w:t xml:space="preserve">https://www.jointcommissioninternational.org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10.7 — Building Maintenance and Inspection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Hospital safety index: guide for evaluators (structural safety provisions). Geneva: WHO; 2015.</w:t>
            </w:r>
          </w:p>
          <w:p>
            <w:pPr>
              <w:spacing w:after="36" w:before="0"/>
            </w:pPr>
            <w:r>
              <w:rPr>
                <w:rFonts w:ascii="Arial" w:cs="Arial" w:eastAsia="Arial" w:hAnsi="Arial"/>
                <w:b/>
                <w:bCs/>
                <w:i w:val="false"/>
                <w:iCs w:val="false"/>
                <w:caps w:val="false"/>
                <w:color w:val="6b778c"/>
                <w:sz w:val="12"/>
                <w:szCs w:val="12"/>
              </w:rPr>
              <w:t xml:space="preserve">URL: </w:t>
            </w:r>
            <w:hyperlink w:history="1" r:id="rIdz-eqdndyxhnciyu6fz8hk">
              <w:r>
                <w:rPr>
                  <w:rFonts w:ascii="Arial" w:cs="Arial" w:eastAsia="Arial" w:hAnsi="Arial"/>
                  <w:b/>
                  <w:bCs/>
                  <w:color w:val="c9a227"/>
                  <w:sz w:val="12"/>
                  <w:szCs w:val="12"/>
                  <w:u w:val="single"/>
                </w:rPr>
                <w:t xml:space="preserve">https://www.who.int/publications/i/item/9789241548984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Federation of Hospital Engineering. Guidelines for healthcare facility maintenance management. London: IFHE; 2019.</w:t>
            </w:r>
          </w:p>
          <w:p>
            <w:pPr>
              <w:spacing w:after="36" w:before="0"/>
            </w:pPr>
            <w:r>
              <w:rPr>
                <w:rFonts w:ascii="Arial" w:cs="Arial" w:eastAsia="Arial" w:hAnsi="Arial"/>
                <w:b/>
                <w:bCs/>
                <w:i w:val="false"/>
                <w:iCs w:val="false"/>
                <w:caps w:val="false"/>
                <w:color w:val="6b778c"/>
                <w:sz w:val="12"/>
                <w:szCs w:val="12"/>
              </w:rPr>
              <w:t xml:space="preserve">URL: </w:t>
            </w:r>
            <w:hyperlink w:history="1" r:id="rIdia0xbgcp7-8stfhvok0cm">
              <w:r>
                <w:rPr>
                  <w:rFonts w:ascii="Arial" w:cs="Arial" w:eastAsia="Arial" w:hAnsi="Arial"/>
                  <w:b/>
                  <w:bCs/>
                  <w:color w:val="c9a227"/>
                  <w:sz w:val="12"/>
                  <w:szCs w:val="12"/>
                  <w:u w:val="single"/>
                </w:rPr>
                <w:t xml:space="preserve">https://www.ifhe.org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Safe hospitals in emergencies and disasters: structural, non-structural and functional indicators. Manila: WHO WPRO; 2010.</w:t>
            </w:r>
          </w:p>
          <w:p>
            <w:pPr>
              <w:spacing w:after="36" w:before="0"/>
            </w:pPr>
            <w:r>
              <w:rPr>
                <w:rFonts w:ascii="Arial" w:cs="Arial" w:eastAsia="Arial" w:hAnsi="Arial"/>
                <w:b/>
                <w:bCs/>
                <w:i w:val="false"/>
                <w:iCs w:val="false"/>
                <w:caps w:val="false"/>
                <w:color w:val="6b778c"/>
                <w:sz w:val="12"/>
                <w:szCs w:val="12"/>
              </w:rPr>
              <w:t xml:space="preserve">URL: </w:t>
            </w:r>
            <w:hyperlink w:history="1" r:id="rIdjec-tb2nzuad0ckly3oua">
              <w:r>
                <w:rPr>
                  <w:rFonts w:ascii="Arial" w:cs="Arial" w:eastAsia="Arial" w:hAnsi="Arial"/>
                  <w:b/>
                  <w:bCs/>
                  <w:color w:val="c9a227"/>
                  <w:sz w:val="12"/>
                  <w:szCs w:val="12"/>
                  <w:u w:val="single"/>
                </w:rPr>
                <w:t xml:space="preserve">https://www.who.int/publications</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10.8 — Heating, Ventilation and Air Conditioning</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Natural ventilation for infection control in health-care settings. Geneva: WHO; 2009.</w:t>
            </w:r>
          </w:p>
          <w:p>
            <w:pPr>
              <w:spacing w:after="36" w:before="0"/>
            </w:pPr>
            <w:r>
              <w:rPr>
                <w:rFonts w:ascii="Arial" w:cs="Arial" w:eastAsia="Arial" w:hAnsi="Arial"/>
                <w:b/>
                <w:bCs/>
                <w:i w:val="false"/>
                <w:iCs w:val="false"/>
                <w:caps w:val="false"/>
                <w:color w:val="6b778c"/>
                <w:sz w:val="12"/>
                <w:szCs w:val="12"/>
              </w:rPr>
              <w:t xml:space="preserve">URL: </w:t>
            </w:r>
            <w:hyperlink w:history="1" r:id="rIdxnf-7eqmskwckixhdophp">
              <w:r>
                <w:rPr>
                  <w:rFonts w:ascii="Arial" w:cs="Arial" w:eastAsia="Arial" w:hAnsi="Arial"/>
                  <w:b/>
                  <w:bCs/>
                  <w:color w:val="c9a227"/>
                  <w:sz w:val="12"/>
                  <w:szCs w:val="12"/>
                  <w:u w:val="single"/>
                </w:rPr>
                <w:t xml:space="preserve">https://www.who.int/publications/i/item/9789241547857</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American Society of Heating, Refrigerating and Air-Conditioning Engineers. ANSI/ASHRAE/ASHE Standard 170: Ventilation of Health Care Facilities. Atlanta: ASHRAE; 2021.</w:t>
            </w:r>
          </w:p>
          <w:p>
            <w:pPr>
              <w:spacing w:after="36" w:before="0"/>
            </w:pPr>
            <w:r>
              <w:rPr>
                <w:rFonts w:ascii="Arial" w:cs="Arial" w:eastAsia="Arial" w:hAnsi="Arial"/>
                <w:b/>
                <w:bCs/>
                <w:i w:val="false"/>
                <w:iCs w:val="false"/>
                <w:caps w:val="false"/>
                <w:color w:val="6b778c"/>
                <w:sz w:val="12"/>
                <w:szCs w:val="12"/>
              </w:rPr>
              <w:t xml:space="preserve">URL: </w:t>
            </w:r>
            <w:hyperlink w:history="1" r:id="rIdrkkxldqpdjhr0jpdqbeqe">
              <w:r>
                <w:rPr>
                  <w:rFonts w:ascii="Arial" w:cs="Arial" w:eastAsia="Arial" w:hAnsi="Arial"/>
                  <w:b/>
                  <w:bCs/>
                  <w:color w:val="c9a227"/>
                  <w:sz w:val="12"/>
                  <w:szCs w:val="12"/>
                  <w:u w:val="single"/>
                </w:rPr>
                <w:t xml:space="preserve">https://www.ashrae.org/technical-resources/bookstore/ansi-ashrae-ashe-standard-170-ventilation-of-health-care-facilities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Infection prevention and control of epidemic- and pandemic-prone acute respiratory infections in health care. Geneva: WHO; 2014.</w:t>
            </w:r>
          </w:p>
          <w:p>
            <w:pPr>
              <w:spacing w:after="36" w:before="0"/>
            </w:pPr>
            <w:r>
              <w:rPr>
                <w:rFonts w:ascii="Arial" w:cs="Arial" w:eastAsia="Arial" w:hAnsi="Arial"/>
                <w:b/>
                <w:bCs/>
                <w:i w:val="false"/>
                <w:iCs w:val="false"/>
                <w:caps w:val="false"/>
                <w:color w:val="6b778c"/>
                <w:sz w:val="12"/>
                <w:szCs w:val="12"/>
              </w:rPr>
              <w:t xml:space="preserve">URL: </w:t>
            </w:r>
            <w:hyperlink w:history="1" r:id="rIdypk1vmia_qvsp-8c69e0-">
              <w:r>
                <w:rPr>
                  <w:rFonts w:ascii="Arial" w:cs="Arial" w:eastAsia="Arial" w:hAnsi="Arial"/>
                  <w:b/>
                  <w:bCs/>
                  <w:color w:val="c9a227"/>
                  <w:sz w:val="12"/>
                  <w:szCs w:val="12"/>
                  <w:u w:val="single"/>
                </w:rPr>
                <w:t xml:space="preserve">https://www.who.int/publications/i/item/infection-prevention-and-control-of-epidemic-and-pandemic-prone-acute-respiratory-infections-in-health-care</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10.9 — Environmental Sustainability Programme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guidance for climate-resilient and environmentally sustainable health care facilities. Geneva: WHO; 2020.</w:t>
            </w:r>
          </w:p>
          <w:p>
            <w:pPr>
              <w:spacing w:after="36" w:before="0"/>
            </w:pPr>
            <w:r>
              <w:rPr>
                <w:rFonts w:ascii="Arial" w:cs="Arial" w:eastAsia="Arial" w:hAnsi="Arial"/>
                <w:b/>
                <w:bCs/>
                <w:i w:val="false"/>
                <w:iCs w:val="false"/>
                <w:caps w:val="false"/>
                <w:color w:val="6b778c"/>
                <w:sz w:val="12"/>
                <w:szCs w:val="12"/>
              </w:rPr>
              <w:t xml:space="preserve">URL: </w:t>
            </w:r>
            <w:hyperlink w:history="1" r:id="rIdqito1ewbhv1jze5npe9yd">
              <w:r>
                <w:rPr>
                  <w:rFonts w:ascii="Arial" w:cs="Arial" w:eastAsia="Arial" w:hAnsi="Arial"/>
                  <w:b/>
                  <w:bCs/>
                  <w:color w:val="c9a227"/>
                  <w:sz w:val="12"/>
                  <w:szCs w:val="12"/>
                  <w:u w:val="single"/>
                </w:rPr>
                <w:t xml:space="preserve">https://www.who.int/publications/i/item/9789240012226</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COP26 special report on climate change and health: the health argument for climate action. Geneva: WHO; 2021.</w:t>
            </w:r>
          </w:p>
          <w:p>
            <w:pPr>
              <w:spacing w:after="36" w:before="0"/>
            </w:pPr>
            <w:r>
              <w:rPr>
                <w:rFonts w:ascii="Arial" w:cs="Arial" w:eastAsia="Arial" w:hAnsi="Arial"/>
                <w:b/>
                <w:bCs/>
                <w:i w:val="false"/>
                <w:iCs w:val="false"/>
                <w:caps w:val="false"/>
                <w:color w:val="6b778c"/>
                <w:sz w:val="12"/>
                <w:szCs w:val="12"/>
              </w:rPr>
              <w:t xml:space="preserve">URL: </w:t>
            </w:r>
            <w:hyperlink w:history="1" r:id="rId8s7szo6dxctli0fcsaq_j">
              <w:r>
                <w:rPr>
                  <w:rFonts w:ascii="Arial" w:cs="Arial" w:eastAsia="Arial" w:hAnsi="Arial"/>
                  <w:b/>
                  <w:bCs/>
                  <w:color w:val="c9a227"/>
                  <w:sz w:val="12"/>
                  <w:szCs w:val="12"/>
                  <w:u w:val="single"/>
                </w:rPr>
                <w:t xml:space="preserve">https://www.who.int/publications/i/item/cop26-special-report</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Health Care Without Harm. Global Green and Healthy Hospitals agenda. Reston: HCWH; 2019.</w:t>
            </w:r>
          </w:p>
          <w:p>
            <w:pPr>
              <w:spacing w:after="36" w:before="0"/>
            </w:pPr>
            <w:r>
              <w:rPr>
                <w:rFonts w:ascii="Arial" w:cs="Arial" w:eastAsia="Arial" w:hAnsi="Arial"/>
                <w:b/>
                <w:bCs/>
                <w:i w:val="false"/>
                <w:iCs w:val="false"/>
                <w:caps w:val="false"/>
                <w:color w:val="6b778c"/>
                <w:sz w:val="12"/>
                <w:szCs w:val="12"/>
              </w:rPr>
              <w:t xml:space="preserve">URL: </w:t>
            </w:r>
            <w:hyperlink w:history="1" r:id="rIdigvmnab7mffgmpe5k4fr0">
              <w:r>
                <w:rPr>
                  <w:rFonts w:ascii="Arial" w:cs="Arial" w:eastAsia="Arial" w:hAnsi="Arial"/>
                  <w:b/>
                  <w:bCs/>
                  <w:color w:val="c9a227"/>
                  <w:sz w:val="12"/>
                  <w:szCs w:val="12"/>
                  <w:u w:val="single"/>
                </w:rPr>
                <w:t xml:space="preserve">https://healthcarewithoutharm.org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10.10 — Decommissioning and Asset Management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Introduction to medical equipment inventory management (decommissioning provisions).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lqz03ly516hy-saqw3gjs">
              <w:r>
                <w:rPr>
                  <w:rFonts w:ascii="Arial" w:cs="Arial" w:eastAsia="Arial" w:hAnsi="Arial"/>
                  <w:b/>
                  <w:bCs/>
                  <w:color w:val="c9a227"/>
                  <w:sz w:val="12"/>
                  <w:szCs w:val="12"/>
                  <w:u w:val="single"/>
                </w:rPr>
                <w:t xml:space="preserve">https://www.who.int/publications/i/item/9789241501516</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Safe management of wastes from health-care activities (equipment disposal provisions). 2nd ed. Geneva: WHO; 2014.</w:t>
            </w:r>
          </w:p>
          <w:p>
            <w:pPr>
              <w:spacing w:after="36" w:before="0"/>
            </w:pPr>
            <w:r>
              <w:rPr>
                <w:rFonts w:ascii="Arial" w:cs="Arial" w:eastAsia="Arial" w:hAnsi="Arial"/>
                <w:b/>
                <w:bCs/>
                <w:i w:val="false"/>
                <w:iCs w:val="false"/>
                <w:caps w:val="false"/>
                <w:color w:val="6b778c"/>
                <w:sz w:val="12"/>
                <w:szCs w:val="12"/>
              </w:rPr>
              <w:t xml:space="preserve">URL: </w:t>
            </w:r>
            <w:hyperlink w:history="1" r:id="rIdmboqxhu3cef-85ahfaazy">
              <w:r>
                <w:rPr>
                  <w:rFonts w:ascii="Arial" w:cs="Arial" w:eastAsia="Arial" w:hAnsi="Arial"/>
                  <w:b/>
                  <w:bCs/>
                  <w:color w:val="c9a227"/>
                  <w:sz w:val="12"/>
                  <w:szCs w:val="12"/>
                  <w:u w:val="single"/>
                </w:rPr>
                <w:t xml:space="preserve">https://www.who.int/publications/i/item/9789241548564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Organization for Standardization. ISO/IEC 27001:2022 Information security management (data sanitisation provisions). Geneva: ISO; 2022.</w:t>
            </w:r>
          </w:p>
          <w:p>
            <w:pPr>
              <w:spacing w:after="36" w:before="0"/>
            </w:pPr>
            <w:r>
              <w:rPr>
                <w:rFonts w:ascii="Arial" w:cs="Arial" w:eastAsia="Arial" w:hAnsi="Arial"/>
                <w:b/>
                <w:bCs/>
                <w:i w:val="false"/>
                <w:iCs w:val="false"/>
                <w:caps w:val="false"/>
                <w:color w:val="6b778c"/>
                <w:sz w:val="12"/>
                <w:szCs w:val="12"/>
              </w:rPr>
              <w:t xml:space="preserve">URL: </w:t>
            </w:r>
            <w:hyperlink w:history="1" r:id="rId9wauni_ddxoakvf0mktlh">
              <w:r>
                <w:rPr>
                  <w:rFonts w:ascii="Arial" w:cs="Arial" w:eastAsia="Arial" w:hAnsi="Arial"/>
                  <w:b/>
                  <w:bCs/>
                  <w:color w:val="c9a227"/>
                  <w:sz w:val="12"/>
                  <w:szCs w:val="12"/>
                  <w:u w:val="single"/>
                </w:rPr>
                <w:t xml:space="preserve">https://www.iso.org/standard/27001</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10: FME  —  KEYWORD INDEX</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Alphabetical  |  30</w:t>
            </w:r>
          </w:p>
          <w:p>
            <w:pPr>
              <w:spacing w:after="36" w:before="0"/>
            </w:pPr>
            <w:r>
              <w:rPr>
                <w:rFonts w:ascii="Arial" w:cs="Arial" w:eastAsia="Arial" w:hAnsi="Arial"/>
                <w:b w:val="false"/>
                <w:bCs w:val="false"/>
                <w:i/>
                <w:iCs/>
                <w:caps w:val="false"/>
                <w:color w:val="6b778c"/>
                <w:sz w:val="11"/>
                <w:szCs w:val="11"/>
              </w:rPr>
              <w:t xml:space="preserve">terms  |  with page numbers</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KEYWORD INDEX — STANDARD NUMBER AND PAGE NUMBER SHOWN FOR EACH TERM</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Abduction prevention system  </w:t>
            </w:r>
            <w:r>
              <w:rPr>
                <w:rFonts w:ascii="Arial" w:cs="Arial" w:eastAsia="Arial" w:hAnsi="Arial"/>
                <w:b w:val="false"/>
                <w:bCs w:val="false"/>
                <w:i w:val="false"/>
                <w:iCs w:val="false"/>
                <w:caps w:val="false"/>
                <w:color w:val="6b778c"/>
                <w:sz w:val="12"/>
                <w:szCs w:val="12"/>
              </w:rPr>
              <w:t xml:space="preserve">10.6 (p.13)</w:t>
            </w:r>
          </w:p>
          <w:p>
            <w:pPr>
              <w:spacing w:after="10" w:before="0"/>
            </w:pPr>
            <w:r>
              <w:rPr>
                <w:rFonts w:ascii="Arial" w:cs="Arial" w:eastAsia="Arial" w:hAnsi="Arial"/>
                <w:b/>
                <w:bCs/>
                <w:i w:val="false"/>
                <w:iCs w:val="false"/>
                <w:caps w:val="false"/>
                <w:color w:val="14335c"/>
                <w:sz w:val="13"/>
                <w:szCs w:val="13"/>
              </w:rPr>
              <w:t xml:space="preserve">Access control — restricted areas  </w:t>
            </w:r>
            <w:r>
              <w:rPr>
                <w:rFonts w:ascii="Arial" w:cs="Arial" w:eastAsia="Arial" w:hAnsi="Arial"/>
                <w:b w:val="false"/>
                <w:bCs w:val="false"/>
                <w:i w:val="false"/>
                <w:iCs w:val="false"/>
                <w:caps w:val="false"/>
                <w:color w:val="6b778c"/>
                <w:sz w:val="12"/>
                <w:szCs w:val="12"/>
              </w:rPr>
              <w:t xml:space="preserve">10.6 (p.13)</w:t>
            </w:r>
          </w:p>
          <w:p>
            <w:pPr>
              <w:spacing w:after="10" w:before="0"/>
            </w:pPr>
            <w:r>
              <w:rPr>
                <w:rFonts w:ascii="Arial" w:cs="Arial" w:eastAsia="Arial" w:hAnsi="Arial"/>
                <w:b/>
                <w:bCs/>
                <w:i w:val="false"/>
                <w:iCs w:val="false"/>
                <w:caps w:val="false"/>
                <w:color w:val="14335c"/>
                <w:sz w:val="13"/>
                <w:szCs w:val="13"/>
              </w:rPr>
              <w:t xml:space="preserve">Advisory support  </w:t>
            </w:r>
            <w:r>
              <w:rPr>
                <w:rFonts w:ascii="Arial" w:cs="Arial" w:eastAsia="Arial" w:hAnsi="Arial"/>
                <w:b w:val="false"/>
                <w:bCs w:val="false"/>
                <w:i w:val="false"/>
                <w:iCs w:val="false"/>
                <w:caps w:val="false"/>
                <w:color w:val="6b778c"/>
                <w:sz w:val="12"/>
                <w:szCs w:val="12"/>
              </w:rPr>
              <w:t xml:space="preserve">Cover (p.1)</w:t>
            </w:r>
          </w:p>
          <w:p>
            <w:pPr>
              <w:spacing w:after="10" w:before="0"/>
            </w:pPr>
            <w:r>
              <w:rPr>
                <w:rFonts w:ascii="Arial" w:cs="Arial" w:eastAsia="Arial" w:hAnsi="Arial"/>
                <w:b/>
                <w:bCs/>
                <w:i w:val="false"/>
                <w:iCs w:val="false"/>
                <w:caps w:val="false"/>
                <w:color w:val="14335c"/>
                <w:sz w:val="13"/>
                <w:szCs w:val="13"/>
              </w:rPr>
              <w:t xml:space="preserve">Air changes per hour  </w:t>
            </w:r>
            <w:r>
              <w:rPr>
                <w:rFonts w:ascii="Arial" w:cs="Arial" w:eastAsia="Arial" w:hAnsi="Arial"/>
                <w:b w:val="false"/>
                <w:bCs w:val="false"/>
                <w:i w:val="false"/>
                <w:iCs w:val="false"/>
                <w:caps w:val="false"/>
                <w:color w:val="6b778c"/>
                <w:sz w:val="12"/>
                <w:szCs w:val="12"/>
              </w:rPr>
              <w:t xml:space="preserve">10.8 (p.17)</w:t>
            </w:r>
          </w:p>
          <w:p>
            <w:pPr>
              <w:spacing w:after="10" w:before="0"/>
            </w:pPr>
            <w:r>
              <w:rPr>
                <w:rFonts w:ascii="Arial" w:cs="Arial" w:eastAsia="Arial" w:hAnsi="Arial"/>
                <w:b/>
                <w:bCs/>
                <w:i w:val="false"/>
                <w:iCs w:val="false"/>
                <w:caps w:val="false"/>
                <w:color w:val="14335c"/>
                <w:sz w:val="13"/>
                <w:szCs w:val="13"/>
              </w:rPr>
              <w:t xml:space="preserve">Asset register  </w:t>
            </w:r>
            <w:r>
              <w:rPr>
                <w:rFonts w:ascii="Arial" w:cs="Arial" w:eastAsia="Arial" w:hAnsi="Arial"/>
                <w:b w:val="false"/>
                <w:bCs w:val="false"/>
                <w:i w:val="false"/>
                <w:iCs w:val="false"/>
                <w:caps w:val="false"/>
                <w:color w:val="6b778c"/>
                <w:sz w:val="12"/>
                <w:szCs w:val="12"/>
              </w:rPr>
              <w:t xml:space="preserve">10.10 (p.21)</w:t>
            </w:r>
          </w:p>
          <w:p>
            <w:pPr>
              <w:spacing w:after="10" w:before="0"/>
            </w:pPr>
            <w:r>
              <w:rPr>
                <w:rFonts w:ascii="Arial" w:cs="Arial" w:eastAsia="Arial" w:hAnsi="Arial"/>
                <w:b/>
                <w:bCs/>
                <w:i w:val="false"/>
                <w:iCs w:val="false"/>
                <w:caps w:val="false"/>
                <w:color w:val="14335c"/>
                <w:sz w:val="13"/>
                <w:szCs w:val="13"/>
              </w:rPr>
              <w:t xml:space="preserve">Building inspection schedule  </w:t>
            </w:r>
            <w:r>
              <w:rPr>
                <w:rFonts w:ascii="Arial" w:cs="Arial" w:eastAsia="Arial" w:hAnsi="Arial"/>
                <w:b w:val="false"/>
                <w:bCs w:val="false"/>
                <w:i w:val="false"/>
                <w:iCs w:val="false"/>
                <w:caps w:val="false"/>
                <w:color w:val="6b778c"/>
                <w:sz w:val="12"/>
                <w:szCs w:val="12"/>
              </w:rPr>
              <w:t xml:space="preserve">10.7 (p.15)</w:t>
            </w:r>
          </w:p>
          <w:p>
            <w:pPr>
              <w:spacing w:after="10" w:before="0"/>
            </w:pPr>
            <w:r>
              <w:rPr>
                <w:rFonts w:ascii="Arial" w:cs="Arial" w:eastAsia="Arial" w:hAnsi="Arial"/>
                <w:b/>
                <w:bCs/>
                <w:i w:val="false"/>
                <w:iCs w:val="false"/>
                <w:caps w:val="false"/>
                <w:color w:val="14335c"/>
                <w:sz w:val="13"/>
                <w:szCs w:val="13"/>
              </w:rPr>
              <w:t xml:space="preserve">CORE standard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Climate resilience plan  </w:t>
            </w:r>
            <w:r>
              <w:rPr>
                <w:rFonts w:ascii="Arial" w:cs="Arial" w:eastAsia="Arial" w:hAnsi="Arial"/>
                <w:b w:val="false"/>
                <w:bCs w:val="false"/>
                <w:i w:val="false"/>
                <w:iCs w:val="false"/>
                <w:caps w:val="false"/>
                <w:color w:val="6b778c"/>
                <w:sz w:val="12"/>
                <w:szCs w:val="12"/>
              </w:rPr>
              <w:t xml:space="preserve">10.9 (p.19)</w:t>
            </w:r>
          </w:p>
          <w:p>
            <w:pPr>
              <w:spacing w:after="10" w:before="0"/>
            </w:pPr>
            <w:r>
              <w:rPr>
                <w:rFonts w:ascii="Arial" w:cs="Arial" w:eastAsia="Arial" w:hAnsi="Arial"/>
                <w:b/>
                <w:bCs/>
                <w:i w:val="false"/>
                <w:iCs w:val="false"/>
                <w:caps w:val="false"/>
                <w:color w:val="14335c"/>
                <w:sz w:val="13"/>
                <w:szCs w:val="13"/>
              </w:rPr>
              <w:t xml:space="preserve">Cleaning effectiveness monitoring  </w:t>
            </w:r>
            <w:r>
              <w:rPr>
                <w:rFonts w:ascii="Arial" w:cs="Arial" w:eastAsia="Arial" w:hAnsi="Arial"/>
                <w:b w:val="false"/>
                <w:bCs w:val="false"/>
                <w:i w:val="false"/>
                <w:iCs w:val="false"/>
                <w:caps w:val="false"/>
                <w:color w:val="6b778c"/>
                <w:sz w:val="12"/>
                <w:szCs w:val="12"/>
              </w:rPr>
              <w:t xml:space="preserve">10.5 (p.11)</w:t>
            </w:r>
          </w:p>
          <w:p>
            <w:pPr>
              <w:spacing w:after="10" w:before="0"/>
            </w:pPr>
            <w:r>
              <w:rPr>
                <w:rFonts w:ascii="Arial" w:cs="Arial" w:eastAsia="Arial" w:hAnsi="Arial"/>
                <w:b/>
                <w:bCs/>
                <w:i w:val="false"/>
                <w:iCs w:val="false"/>
                <w:caps w:val="false"/>
                <w:color w:val="14335c"/>
                <w:sz w:val="13"/>
                <w:szCs w:val="13"/>
              </w:rPr>
              <w:t xml:space="preserve">Data sanitisation — decommissioning  </w:t>
            </w:r>
            <w:r>
              <w:rPr>
                <w:rFonts w:ascii="Arial" w:cs="Arial" w:eastAsia="Arial" w:hAnsi="Arial"/>
                <w:b w:val="false"/>
                <w:bCs w:val="false"/>
                <w:i w:val="false"/>
                <w:iCs w:val="false"/>
                <w:caps w:val="false"/>
                <w:color w:val="6b778c"/>
                <w:sz w:val="12"/>
                <w:szCs w:val="12"/>
              </w:rPr>
              <w:t xml:space="preserve">10.10 (p.21)</w:t>
            </w:r>
          </w:p>
          <w:p>
            <w:pPr>
              <w:spacing w:after="10" w:before="0"/>
            </w:pPr>
            <w:r>
              <w:rPr>
                <w:rFonts w:ascii="Arial" w:cs="Arial" w:eastAsia="Arial" w:hAnsi="Arial"/>
                <w:b/>
                <w:bCs/>
                <w:i w:val="false"/>
                <w:iCs w:val="false"/>
                <w:caps w:val="false"/>
                <w:color w:val="14335c"/>
                <w:sz w:val="13"/>
                <w:szCs w:val="13"/>
              </w:rPr>
              <w:t xml:space="preserve">Environmental sustainability programme  </w:t>
            </w:r>
            <w:r>
              <w:rPr>
                <w:rFonts w:ascii="Arial" w:cs="Arial" w:eastAsia="Arial" w:hAnsi="Arial"/>
                <w:b w:val="false"/>
                <w:bCs w:val="false"/>
                <w:i w:val="false"/>
                <w:iCs w:val="false"/>
                <w:caps w:val="false"/>
                <w:color w:val="6b778c"/>
                <w:sz w:val="12"/>
                <w:szCs w:val="12"/>
              </w:rPr>
              <w:t xml:space="preserve">10.9 (p.19)</w:t>
            </w:r>
          </w:p>
          <w:p>
            <w:pPr>
              <w:spacing w:after="10" w:before="0"/>
            </w:pPr>
            <w:r>
              <w:rPr>
                <w:rFonts w:ascii="Arial" w:cs="Arial" w:eastAsia="Arial" w:hAnsi="Arial"/>
                <w:b/>
                <w:bCs/>
                <w:i w:val="false"/>
                <w:iCs w:val="false"/>
                <w:caps w:val="false"/>
                <w:color w:val="14335c"/>
                <w:sz w:val="13"/>
                <w:szCs w:val="13"/>
              </w:rPr>
              <w:t xml:space="preserve">Equipment inventory — clinical  </w:t>
            </w:r>
            <w:r>
              <w:rPr>
                <w:rFonts w:ascii="Arial" w:cs="Arial" w:eastAsia="Arial" w:hAnsi="Arial"/>
                <w:b w:val="false"/>
                <w:bCs w:val="false"/>
                <w:i w:val="false"/>
                <w:iCs w:val="false"/>
                <w:caps w:val="false"/>
                <w:color w:val="6b778c"/>
                <w:sz w:val="12"/>
                <w:szCs w:val="12"/>
              </w:rPr>
              <w:t xml:space="preserve">10.3 (p.7)</w:t>
            </w:r>
          </w:p>
          <w:p>
            <w:pPr>
              <w:spacing w:after="10" w:before="0"/>
            </w:pPr>
            <w:r>
              <w:rPr>
                <w:rFonts w:ascii="Arial" w:cs="Arial" w:eastAsia="Arial" w:hAnsi="Arial"/>
                <w:b/>
                <w:bCs/>
                <w:i w:val="false"/>
                <w:iCs w:val="false"/>
                <w:caps w:val="false"/>
                <w:color w:val="14335c"/>
                <w:sz w:val="13"/>
                <w:szCs w:val="13"/>
              </w:rPr>
              <w:t xml:space="preserve">Fire detection and suppression  </w:t>
            </w:r>
            <w:r>
              <w:rPr>
                <w:rFonts w:ascii="Arial" w:cs="Arial" w:eastAsia="Arial" w:hAnsi="Arial"/>
                <w:b w:val="false"/>
                <w:bCs w:val="false"/>
                <w:i w:val="false"/>
                <w:iCs w:val="false"/>
                <w:caps w:val="false"/>
                <w:color w:val="6b778c"/>
                <w:sz w:val="12"/>
                <w:szCs w:val="12"/>
              </w:rPr>
              <w:t xml:space="preserve">10.2 (p.5)</w:t>
            </w:r>
          </w:p>
          <w:p>
            <w:pPr>
              <w:spacing w:after="10" w:before="0"/>
            </w:pPr>
            <w:r>
              <w:rPr>
                <w:rFonts w:ascii="Arial" w:cs="Arial" w:eastAsia="Arial" w:hAnsi="Arial"/>
                <w:b/>
                <w:bCs/>
                <w:i w:val="false"/>
                <w:iCs w:val="false"/>
                <w:caps w:val="false"/>
                <w:color w:val="14335c"/>
                <w:sz w:val="13"/>
                <w:szCs w:val="13"/>
              </w:rPr>
              <w:t xml:space="preserve">Generator — load testing  </w:t>
            </w:r>
            <w:r>
              <w:rPr>
                <w:rFonts w:ascii="Arial" w:cs="Arial" w:eastAsia="Arial" w:hAnsi="Arial"/>
                <w:b w:val="false"/>
                <w:bCs w:val="false"/>
                <w:i w:val="false"/>
                <w:iCs w:val="false"/>
                <w:caps w:val="false"/>
                <w:color w:val="6b778c"/>
                <w:sz w:val="12"/>
                <w:szCs w:val="12"/>
              </w:rPr>
              <w:t xml:space="preserve">10.4 (p.9)</w:t>
            </w:r>
          </w:p>
          <w:p>
            <w:pPr>
              <w:spacing w:after="10" w:before="0"/>
            </w:pPr>
            <w:r>
              <w:rPr>
                <w:rFonts w:ascii="Arial" w:cs="Arial" w:eastAsia="Arial" w:hAnsi="Arial"/>
                <w:b/>
                <w:bCs/>
                <w:i w:val="false"/>
                <w:iCs w:val="false"/>
                <w:caps w:val="false"/>
                <w:color w:val="14335c"/>
                <w:sz w:val="13"/>
                <w:szCs w:val="13"/>
              </w:rPr>
              <w:t xml:space="preserve">Hazard tracking log  </w:t>
            </w:r>
            <w:r>
              <w:rPr>
                <w:rFonts w:ascii="Arial" w:cs="Arial" w:eastAsia="Arial" w:hAnsi="Arial"/>
                <w:b w:val="false"/>
                <w:bCs w:val="false"/>
                <w:i w:val="false"/>
                <w:iCs w:val="false"/>
                <w:caps w:val="false"/>
                <w:color w:val="6b778c"/>
                <w:sz w:val="12"/>
                <w:szCs w:val="12"/>
              </w:rPr>
              <w:t xml:space="preserve">10.7 (p.15)</w:t>
            </w:r>
          </w:p>
        </w:tc>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HVAC — isolation room pressure  </w:t>
            </w:r>
            <w:r>
              <w:rPr>
                <w:rFonts w:ascii="Arial" w:cs="Arial" w:eastAsia="Arial" w:hAnsi="Arial"/>
                <w:b w:val="false"/>
                <w:bCs w:val="false"/>
                <w:i w:val="false"/>
                <w:iCs w:val="false"/>
                <w:caps w:val="false"/>
                <w:color w:val="6b778c"/>
                <w:sz w:val="12"/>
                <w:szCs w:val="12"/>
              </w:rPr>
              <w:t xml:space="preserve">10.8 (p.17)</w:t>
            </w:r>
          </w:p>
          <w:p>
            <w:pPr>
              <w:spacing w:after="10" w:before="0"/>
            </w:pPr>
            <w:r>
              <w:rPr>
                <w:rFonts w:ascii="Arial" w:cs="Arial" w:eastAsia="Arial" w:hAnsi="Arial"/>
                <w:b/>
                <w:bCs/>
                <w:i w:val="false"/>
                <w:iCs w:val="false"/>
                <w:caps w:val="false"/>
                <w:color w:val="14335c"/>
                <w:sz w:val="13"/>
                <w:szCs w:val="13"/>
              </w:rPr>
              <w:t xml:space="preserve">Level 1 — Foundation  </w:t>
            </w:r>
            <w:r>
              <w:rPr>
                <w:rFonts w:ascii="Arial" w:cs="Arial" w:eastAsia="Arial" w:hAnsi="Arial"/>
                <w:b w:val="false"/>
                <w:bCs w:val="false"/>
                <w:i w:val="false"/>
                <w:iCs w:val="false"/>
                <w:caps w:val="false"/>
                <w:color w:val="6b778c"/>
                <w:sz w:val="12"/>
                <w:szCs w:val="12"/>
              </w:rPr>
              <w:t xml:space="preserve">10.1–10.5 (p.3–12)</w:t>
            </w:r>
          </w:p>
          <w:p>
            <w:pPr>
              <w:spacing w:after="10" w:before="0"/>
            </w:pPr>
            <w:r>
              <w:rPr>
                <w:rFonts w:ascii="Arial" w:cs="Arial" w:eastAsia="Arial" w:hAnsi="Arial"/>
                <w:b/>
                <w:bCs/>
                <w:i w:val="false"/>
                <w:iCs w:val="false"/>
                <w:caps w:val="false"/>
                <w:color w:val="14335c"/>
                <w:sz w:val="13"/>
                <w:szCs w:val="13"/>
              </w:rPr>
              <w:t xml:space="preserve">Level 2 — Accredited  </w:t>
            </w:r>
            <w:r>
              <w:rPr>
                <w:rFonts w:ascii="Arial" w:cs="Arial" w:eastAsia="Arial" w:hAnsi="Arial"/>
                <w:b w:val="false"/>
                <w:bCs w:val="false"/>
                <w:i w:val="false"/>
                <w:iCs w:val="false"/>
                <w:caps w:val="false"/>
                <w:color w:val="6b778c"/>
                <w:sz w:val="12"/>
                <w:szCs w:val="12"/>
              </w:rPr>
              <w:t xml:space="preserve">10.6–10.8 (p.13–18)</w:t>
            </w:r>
          </w:p>
          <w:p>
            <w:pPr>
              <w:spacing w:after="10" w:before="0"/>
            </w:pPr>
            <w:r>
              <w:rPr>
                <w:rFonts w:ascii="Arial" w:cs="Arial" w:eastAsia="Arial" w:hAnsi="Arial"/>
                <w:b/>
                <w:bCs/>
                <w:i w:val="false"/>
                <w:iCs w:val="false"/>
                <w:caps w:val="false"/>
                <w:color w:val="14335c"/>
                <w:sz w:val="13"/>
                <w:szCs w:val="13"/>
              </w:rPr>
              <w:t xml:space="preserve">Level 3 — Advanced  </w:t>
            </w:r>
            <w:r>
              <w:rPr>
                <w:rFonts w:ascii="Arial" w:cs="Arial" w:eastAsia="Arial" w:hAnsi="Arial"/>
                <w:b w:val="false"/>
                <w:bCs w:val="false"/>
                <w:i w:val="false"/>
                <w:iCs w:val="false"/>
                <w:caps w:val="false"/>
                <w:color w:val="6b778c"/>
                <w:sz w:val="12"/>
                <w:szCs w:val="12"/>
              </w:rPr>
              <w:t xml:space="preserve">10.9–10.10 (p.19–22)</w:t>
            </w:r>
          </w:p>
          <w:p>
            <w:pPr>
              <w:spacing w:after="10" w:before="0"/>
            </w:pPr>
            <w:r>
              <w:rPr>
                <w:rFonts w:ascii="Arial" w:cs="Arial" w:eastAsia="Arial" w:hAnsi="Arial"/>
                <w:b/>
                <w:bCs/>
                <w:i w:val="false"/>
                <w:iCs w:val="false"/>
                <w:caps w:val="false"/>
                <w:color w:val="14335c"/>
                <w:sz w:val="13"/>
                <w:szCs w:val="13"/>
              </w:rPr>
              <w:t xml:space="preserve">NO status (RED)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Non-ambulatory patient evacuation  </w:t>
            </w:r>
            <w:r>
              <w:rPr>
                <w:rFonts w:ascii="Arial" w:cs="Arial" w:eastAsia="Arial" w:hAnsi="Arial"/>
                <w:b w:val="false"/>
                <w:bCs w:val="false"/>
                <w:i w:val="false"/>
                <w:iCs w:val="false"/>
                <w:caps w:val="false"/>
                <w:color w:val="6b778c"/>
                <w:sz w:val="12"/>
                <w:szCs w:val="12"/>
              </w:rPr>
              <w:t xml:space="preserve">10.2 (p.5)</w:t>
            </w:r>
          </w:p>
          <w:p>
            <w:pPr>
              <w:spacing w:after="10" w:before="0"/>
            </w:pPr>
            <w:r>
              <w:rPr>
                <w:rFonts w:ascii="Arial" w:cs="Arial" w:eastAsia="Arial" w:hAnsi="Arial"/>
                <w:b/>
                <w:bCs/>
                <w:i w:val="false"/>
                <w:iCs w:val="false"/>
                <w:caps w:val="false"/>
                <w:color w:val="14335c"/>
                <w:sz w:val="13"/>
                <w:szCs w:val="13"/>
              </w:rPr>
              <w:t xml:space="preserve">PARTIAL status (AMBER)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Preventive maintenance schedule  </w:t>
            </w:r>
            <w:r>
              <w:rPr>
                <w:rFonts w:ascii="Arial" w:cs="Arial" w:eastAsia="Arial" w:hAnsi="Arial"/>
                <w:b w:val="false"/>
                <w:bCs w:val="false"/>
                <w:i w:val="false"/>
                <w:iCs w:val="false"/>
                <w:caps w:val="false"/>
                <w:color w:val="6b778c"/>
                <w:sz w:val="12"/>
                <w:szCs w:val="12"/>
              </w:rPr>
              <w:t xml:space="preserve">10.3 (p.7)</w:t>
            </w:r>
          </w:p>
          <w:p>
            <w:pPr>
              <w:spacing w:after="10" w:before="0"/>
            </w:pPr>
            <w:r>
              <w:rPr>
                <w:rFonts w:ascii="Arial" w:cs="Arial" w:eastAsia="Arial" w:hAnsi="Arial"/>
                <w:b/>
                <w:bCs/>
                <w:i w:val="false"/>
                <w:iCs w:val="false"/>
                <w:caps w:val="false"/>
                <w:color w:val="14335c"/>
                <w:sz w:val="13"/>
                <w:szCs w:val="13"/>
              </w:rPr>
              <w:t xml:space="preserve">Security incident log  </w:t>
            </w:r>
            <w:r>
              <w:rPr>
                <w:rFonts w:ascii="Arial" w:cs="Arial" w:eastAsia="Arial" w:hAnsi="Arial"/>
                <w:b w:val="false"/>
                <w:bCs w:val="false"/>
                <w:i w:val="false"/>
                <w:iCs w:val="false"/>
                <w:caps w:val="false"/>
                <w:color w:val="6b778c"/>
                <w:sz w:val="12"/>
                <w:szCs w:val="12"/>
              </w:rPr>
              <w:t xml:space="preserve">10.6 (p.13)</w:t>
            </w:r>
          </w:p>
          <w:p>
            <w:pPr>
              <w:spacing w:after="10" w:before="0"/>
            </w:pPr>
            <w:r>
              <w:rPr>
                <w:rFonts w:ascii="Arial" w:cs="Arial" w:eastAsia="Arial" w:hAnsi="Arial"/>
                <w:b/>
                <w:bCs/>
                <w:i w:val="false"/>
                <w:iCs w:val="false"/>
                <w:caps w:val="false"/>
                <w:color w:val="14335c"/>
                <w:sz w:val="13"/>
                <w:szCs w:val="13"/>
              </w:rPr>
              <w:t xml:space="preserve">Surveyor methods: OBSERVE/DOCUMENT/ASK  </w:t>
            </w:r>
            <w:r>
              <w:rPr>
                <w:rFonts w:ascii="Arial" w:cs="Arial" w:eastAsia="Arial" w:hAnsi="Arial"/>
                <w:b w:val="false"/>
                <w:bCs w:val="false"/>
                <w:i w:val="false"/>
                <w:iCs w:val="false"/>
                <w:caps w:val="false"/>
                <w:color w:val="6b778c"/>
                <w:sz w:val="12"/>
                <w:szCs w:val="12"/>
              </w:rPr>
              <w:t xml:space="preserve">All standards (p.3–22)</w:t>
            </w:r>
          </w:p>
          <w:p>
            <w:pPr>
              <w:spacing w:after="10" w:before="0"/>
            </w:pPr>
            <w:r>
              <w:rPr>
                <w:rFonts w:ascii="Arial" w:cs="Arial" w:eastAsia="Arial" w:hAnsi="Arial"/>
                <w:b/>
                <w:bCs/>
                <w:i w:val="false"/>
                <w:iCs w:val="false"/>
                <w:caps w:val="false"/>
                <w:color w:val="14335c"/>
                <w:sz w:val="13"/>
                <w:szCs w:val="13"/>
              </w:rPr>
              <w:t xml:space="preserve">Vancouver reference style  </w:t>
            </w:r>
            <w:r>
              <w:rPr>
                <w:rFonts w:ascii="Arial" w:cs="Arial" w:eastAsia="Arial" w:hAnsi="Arial"/>
                <w:b w:val="false"/>
                <w:bCs w:val="false"/>
                <w:i w:val="false"/>
                <w:iCs w:val="false"/>
                <w:caps w:val="false"/>
                <w:color w:val="6b778c"/>
                <w:sz w:val="12"/>
                <w:szCs w:val="12"/>
              </w:rPr>
              <w:t xml:space="preserve">References (p.23)</w:t>
            </w:r>
          </w:p>
          <w:p>
            <w:pPr>
              <w:spacing w:after="10" w:before="0"/>
            </w:pPr>
            <w:r>
              <w:rPr>
                <w:rFonts w:ascii="Arial" w:cs="Arial" w:eastAsia="Arial" w:hAnsi="Arial"/>
                <w:b/>
                <w:bCs/>
                <w:i w:val="false"/>
                <w:iCs w:val="false"/>
                <w:caps w:val="false"/>
                <w:color w:val="14335c"/>
                <w:sz w:val="13"/>
                <w:szCs w:val="13"/>
              </w:rPr>
              <w:t xml:space="preserve">Waste segregation  </w:t>
            </w:r>
            <w:r>
              <w:rPr>
                <w:rFonts w:ascii="Arial" w:cs="Arial" w:eastAsia="Arial" w:hAnsi="Arial"/>
                <w:b w:val="false"/>
                <w:bCs w:val="false"/>
                <w:i w:val="false"/>
                <w:iCs w:val="false"/>
                <w:caps w:val="false"/>
                <w:color w:val="6b778c"/>
                <w:sz w:val="12"/>
                <w:szCs w:val="12"/>
              </w:rPr>
              <w:t xml:space="preserve">10.5 (p.11)</w:t>
            </w:r>
          </w:p>
          <w:p>
            <w:pPr>
              <w:spacing w:after="10" w:before="0"/>
            </w:pPr>
            <w:r>
              <w:rPr>
                <w:rFonts w:ascii="Arial" w:cs="Arial" w:eastAsia="Arial" w:hAnsi="Arial"/>
                <w:b/>
                <w:bCs/>
                <w:i w:val="false"/>
                <w:iCs w:val="false"/>
                <w:caps w:val="false"/>
                <w:color w:val="14335c"/>
                <w:sz w:val="13"/>
                <w:szCs w:val="13"/>
              </w:rPr>
              <w:t xml:space="preserve">Water contingency plan  </w:t>
            </w:r>
            <w:r>
              <w:rPr>
                <w:rFonts w:ascii="Arial" w:cs="Arial" w:eastAsia="Arial" w:hAnsi="Arial"/>
                <w:b w:val="false"/>
                <w:bCs w:val="false"/>
                <w:i w:val="false"/>
                <w:iCs w:val="false"/>
                <w:caps w:val="false"/>
                <w:color w:val="6b778c"/>
                <w:sz w:val="12"/>
                <w:szCs w:val="12"/>
              </w:rPr>
              <w:t xml:space="preserve">10.1 (p.3)</w:t>
            </w:r>
          </w:p>
          <w:p>
            <w:pPr>
              <w:spacing w:after="10" w:before="0"/>
            </w:pPr>
            <w:r>
              <w:rPr>
                <w:rFonts w:ascii="Arial" w:cs="Arial" w:eastAsia="Arial" w:hAnsi="Arial"/>
                <w:b/>
                <w:bCs/>
                <w:i w:val="false"/>
                <w:iCs w:val="false"/>
                <w:caps w:val="false"/>
                <w:color w:val="14335c"/>
                <w:sz w:val="13"/>
                <w:szCs w:val="13"/>
              </w:rPr>
              <w:t xml:space="preserve">Water quality testing  </w:t>
            </w:r>
            <w:r>
              <w:rPr>
                <w:rFonts w:ascii="Arial" w:cs="Arial" w:eastAsia="Arial" w:hAnsi="Arial"/>
                <w:b w:val="false"/>
                <w:bCs w:val="false"/>
                <w:i w:val="false"/>
                <w:iCs w:val="false"/>
                <w:caps w:val="false"/>
                <w:color w:val="6b778c"/>
                <w:sz w:val="12"/>
                <w:szCs w:val="12"/>
              </w:rPr>
              <w:t xml:space="preserve">10.1 (p.3)</w:t>
            </w:r>
          </w:p>
          <w:p>
            <w:pPr>
              <w:spacing w:after="10" w:before="0"/>
            </w:pPr>
            <w:r>
              <w:rPr>
                <w:rFonts w:ascii="Arial" w:cs="Arial" w:eastAsia="Arial" w:hAnsi="Arial"/>
                <w:b/>
                <w:bCs/>
                <w:i w:val="false"/>
                <w:iCs w:val="false"/>
                <w:caps w:val="false"/>
                <w:color w:val="14335c"/>
                <w:sz w:val="13"/>
                <w:szCs w:val="13"/>
              </w:rPr>
              <w:t xml:space="preserve">YES status (GREEN) — definition  </w:t>
            </w:r>
            <w:r>
              <w:rPr>
                <w:rFonts w:ascii="Arial" w:cs="Arial" w:eastAsia="Arial" w:hAnsi="Arial"/>
                <w:b w:val="false"/>
                <w:bCs w:val="false"/>
                <w:i w:val="false"/>
                <w:iCs w:val="false"/>
                <w:caps w:val="false"/>
                <w:color w:val="6b778c"/>
                <w:sz w:val="12"/>
                <w:szCs w:val="12"/>
              </w:rPr>
              <w:t xml:space="preserve">Introduction (p.1)</w:t>
            </w:r>
          </w:p>
        </w:tc>
      </w:tr>
    </w:tbl>
    <w:sectPr>
      <w:footerReference w:type="default" r:id="rId7"/>
      <w:pgSz w:w="11908" w:h="16833" w:orient="portrait"/>
      <w:pgMar w:top="691" w:right="1036" w:bottom="1036" w:left="1036" w:header="708"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use requires written ASF permission.   </w:t>
    </w:r>
    <w:r>
      <w:rPr>
        <w:rFonts w:ascii="Arial" w:cs="Arial" w:eastAsia="Arial" w:hAnsi="Arial"/>
        <w:b/>
        <w:bCs/>
        <w:i/>
        <w:iCs/>
        <w:color w:val="aaaaaa"/>
        <w:sz w:val="16"/>
        <w:szCs w:val="16"/>
      </w:rPr>
      <w:t xml:space="preserve">Citation: </w:t>
    </w:r>
    <w:r>
      <w:rPr>
        <w:rFonts w:ascii="Arial" w:cs="Arial" w:eastAsia="Arial" w:hAnsi="Arial"/>
        <w:i/>
        <w:iCs/>
        <w:color w:val="aaaaaa"/>
        <w:sz w:val="16"/>
        <w:szCs w:val="16"/>
      </w:rPr>
      <w:t xml:space="preserve">Accreditation Sans Frontieres. ASF Hospital Standards: Chapter 10 — Facility Management &amp; Environment. Version 2.0. Paris: ASF; 2025.   </w:t>
    </w:r>
    <w:r>
      <w:rPr>
        <w:rFonts w:ascii="Arial" w:cs="Arial" w:eastAsia="Arial" w:hAnsi="Arial"/>
        <w:i/>
        <w:iCs/>
        <w:color w:val="aaaaaa"/>
        <w:sz w:val="16"/>
        <w:szCs w:val="16"/>
      </w:rPr>
      <w:t xml:space="preserve">Ref: ASF-CH10-FME-v2.0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v6e5hnivzwt3cbyxwgfp" Type="http://schemas.openxmlformats.org/officeDocument/2006/relationships/hyperlink" Target="https://france-asf.fr" TargetMode="External"/><Relationship Id="rIdltdspzgwbxfitpoyneskf" Type="http://schemas.openxmlformats.org/officeDocument/2006/relationships/hyperlink" Target="mailto:info@france-asf.fr" TargetMode="External"/><Relationship Id="rIduhhsqbv9f3f2mlfd6u1ta" Type="http://schemas.openxmlformats.org/officeDocument/2006/relationships/hyperlink" Target="https://academy.gmj.ge" TargetMode="External"/><Relationship Id="rIdaj2c60re7f6h9s-cgnyai" Type="http://schemas.openxmlformats.org/officeDocument/2006/relationships/hyperlink" Target="mailto:info@france-asf.fr" TargetMode="External"/><Relationship Id="rIdmc5ovftwxymqydh0me9yr" Type="http://schemas.openxmlformats.org/officeDocument/2006/relationships/hyperlink" Target="https://france-asf.fr" TargetMode="External"/><Relationship Id="rIdg2auyjwwg9fkv8yzdvboe" Type="http://schemas.openxmlformats.org/officeDocument/2006/relationships/hyperlink" Target="https://academy.gmj.ge" TargetMode="External"/><Relationship Id="rIdvwxmfjo-sz7xe9vkzpqpj" Type="http://schemas.openxmlformats.org/officeDocument/2006/relationships/hyperlink" Target="mailto:info@france-asf.fr" TargetMode="External"/><Relationship Id="rIdwxqea9vhlg1aqosrugnrs" Type="http://schemas.openxmlformats.org/officeDocument/2006/relationships/hyperlink" Target="https://www.who.int/publications/i/item/9789241549950" TargetMode="External"/><Relationship Id="rId0_j55rbn_btsnsipmkaxd" Type="http://schemas.openxmlformats.org/officeDocument/2006/relationships/hyperlink" Target="https://www.who.int/publications/i/item/9789241515511" TargetMode="External"/><Relationship Id="rIdsxvqftioogok-hajkaa0p" Type="http://schemas.openxmlformats.org/officeDocument/2006/relationships/hyperlink" Target="https://www.who.int/publications/i/item/9789241515504" TargetMode="External"/><Relationship Id="rId7q9qe3hxp7sbmshf0pvow" Type="http://schemas.openxmlformats.org/officeDocument/2006/relationships/hyperlink" Target="https://academy.gmj.ge/ch10-1-safe-water-supply" TargetMode="External"/><Relationship Id="rId59z8cr4led6hodfydfjub" Type="http://schemas.openxmlformats.org/officeDocument/2006/relationships/hyperlink" Target="https://www.who.int/publications/i/item/9789241548984" TargetMode="External"/><Relationship Id="rIdky_psk8xb_hlikbi3xayw" Type="http://schemas.openxmlformats.org/officeDocument/2006/relationships/hyperlink" Target="https://www.nfpa.org/codes-and-standards/nfpa-101-standard-development/101" TargetMode="External"/><Relationship Id="rId2ug7j9kqbzsqmysnfjf9q" Type="http://schemas.openxmlformats.org/officeDocument/2006/relationships/hyperlink" Target="https://www.ifhe.org" TargetMode="External"/><Relationship Id="rIdzhunzsbcgp7bu-ww_mpdw" Type="http://schemas.openxmlformats.org/officeDocument/2006/relationships/hyperlink" Target="https://academy.gmj.ge/ch10-2-fire-safety-emergency-evacuation" TargetMode="External"/><Relationship Id="rIdrc0gs71tfydpfahnygfht" Type="http://schemas.openxmlformats.org/officeDocument/2006/relationships/hyperlink" Target="https://www.who.int/publications/i/item/9789241501538" TargetMode="External"/><Relationship Id="rIdi5pb99u3pi5ok57ek7zr0" Type="http://schemas.openxmlformats.org/officeDocument/2006/relationships/hyperlink" Target="https://www.who.int/publications/i/item/9789241501516" TargetMode="External"/><Relationship Id="rIdde54vurlfogfk3x64pwmj" Type="http://schemas.openxmlformats.org/officeDocument/2006/relationships/hyperlink" Target="https://www.who.int/publications/i/item/9241546182" TargetMode="External"/><Relationship Id="rIdqcaqvpgiordtchxzxc8jx" Type="http://schemas.openxmlformats.org/officeDocument/2006/relationships/hyperlink" Target="https://academy.gmj.ge/ch10-3-medical-equipment-maintenance" TargetMode="External"/><Relationship Id="rIdraqdwaooykemjkzrsotei" Type="http://schemas.openxmlformats.org/officeDocument/2006/relationships/hyperlink" Target="https://www.who.int/publications/i/item/9789241501538" TargetMode="External"/><Relationship Id="rId5e6v8ik1grlt07due2ugk" Type="http://schemas.openxmlformats.org/officeDocument/2006/relationships/hyperlink" Target="https://www.iec.ch" TargetMode="External"/><Relationship Id="rIdddk6knmwgvfwhraqmyfd8" Type="http://schemas.openxmlformats.org/officeDocument/2006/relationships/hyperlink" Target="https://www.ifhe.org" TargetMode="External"/><Relationship Id="rIdx1od2mhms2ua3vz0rcw0s" Type="http://schemas.openxmlformats.org/officeDocument/2006/relationships/hyperlink" Target="https://academy.gmj.ge/ch10-4-electrical-safety-generator-backup" TargetMode="External"/><Relationship Id="rIddjksk4xmw4rpomhyyob4w" Type="http://schemas.openxmlformats.org/officeDocument/2006/relationships/hyperlink" Target="https://www.who.int/publications/i/item/9789240051810" TargetMode="External"/><Relationship Id="rIdk5zmugs1jnfwvxjgz8owc" Type="http://schemas.openxmlformats.org/officeDocument/2006/relationships/hyperlink" Target="https://www.who.int/publications/i/item/9789241548564" TargetMode="External"/><Relationship Id="rIdjzjol7qjnd0fz_jwcn1fa" Type="http://schemas.openxmlformats.org/officeDocument/2006/relationships/hyperlink" Target="https://www.cdc.gov/infectioncontrol/guidelines/environmental/" TargetMode="External"/><Relationship Id="rIdsdwdb9tdbmx0q8a3kfln-" Type="http://schemas.openxmlformats.org/officeDocument/2006/relationships/hyperlink" Target="https://academy.gmj.ge/ch10-5-sanitation-environmental-hygiene" TargetMode="External"/><Relationship Id="rIdnblxojw7xo9t4ustwjxr1" Type="http://schemas.openxmlformats.org/officeDocument/2006/relationships/hyperlink" Target="https://www.who.int/publications/i/item/9789241548984" TargetMode="External"/><Relationship Id="rIdlck6esqdeyx9467eecxwe" Type="http://schemas.openxmlformats.org/officeDocument/2006/relationships/hyperlink" Target="https://iahss.org" TargetMode="External"/><Relationship Id="rIdqcyenlbilp6cxcp0tvr6u" Type="http://schemas.openxmlformats.org/officeDocument/2006/relationships/hyperlink" Target="https://www.jointcommissioninternational.org" TargetMode="External"/><Relationship Id="rIdys0mrrx919w0o16q4c5fd" Type="http://schemas.openxmlformats.org/officeDocument/2006/relationships/hyperlink" Target="https://academy.gmj.ge/ch10-6-security-access-control" TargetMode="External"/><Relationship Id="rIdvj34se0xzhfwutjsyslsi" Type="http://schemas.openxmlformats.org/officeDocument/2006/relationships/hyperlink" Target="https://www.who.int/publications/i/item/9789241548984" TargetMode="External"/><Relationship Id="rIdy9jdww8vnwxi5j6kkwy6u" Type="http://schemas.openxmlformats.org/officeDocument/2006/relationships/hyperlink" Target="https://www.ifhe.org" TargetMode="External"/><Relationship Id="rId0fdiu4ftucl66pisoys73" Type="http://schemas.openxmlformats.org/officeDocument/2006/relationships/hyperlink" Target="https://www.who.int/publications" TargetMode="External"/><Relationship Id="rIdtx3zn-hgyuhqtx0smlttw" Type="http://schemas.openxmlformats.org/officeDocument/2006/relationships/hyperlink" Target="https://academy.gmj.ge/ch10-7-building-maintenance-inspection" TargetMode="External"/><Relationship Id="rIdra-jav-ao5gborcnrp5gt" Type="http://schemas.openxmlformats.org/officeDocument/2006/relationships/hyperlink" Target="https://www.who.int/publications/i/item/9789241547857" TargetMode="External"/><Relationship Id="rIddoa5ewttdtmimenlhnpfy" Type="http://schemas.openxmlformats.org/officeDocument/2006/relationships/hyperlink" Target="https://www.ashrae.org/technical-resources/bookstore/ansi-ashrae-ashe-standard-170-ventilation-of-health-care-facilities" TargetMode="External"/><Relationship Id="rIdop8kom9lxd3x40lm5u4hw" Type="http://schemas.openxmlformats.org/officeDocument/2006/relationships/hyperlink" Target="https://www.who.int/publications/i/item/infection-prevention-and-control-of-epidemic-and-pandemic-prone-acute-respiratory-infections-in-health-care" TargetMode="External"/><Relationship Id="rIdll8q1qivtcdbozo7r_u7l" Type="http://schemas.openxmlformats.org/officeDocument/2006/relationships/hyperlink" Target="https://academy.gmj.ge/ch10-8-heating-ventilation-air-conditioning" TargetMode="External"/><Relationship Id="rId_aeyozpyxcfzk3dwi1nxp" Type="http://schemas.openxmlformats.org/officeDocument/2006/relationships/hyperlink" Target="https://www.who.int/publications/i/item/9789240012226" TargetMode="External"/><Relationship Id="rId4nda7pwlbbfisnypliizv" Type="http://schemas.openxmlformats.org/officeDocument/2006/relationships/hyperlink" Target="https://www.who.int/publications/i/item/cop26-special-report" TargetMode="External"/><Relationship Id="rIdglqzxfz3xhbwx5zhcpf-z" Type="http://schemas.openxmlformats.org/officeDocument/2006/relationships/hyperlink" Target="https://healthcarewithoutharm.org" TargetMode="External"/><Relationship Id="rIdosqbxiedfz4hkkr8tjatr" Type="http://schemas.openxmlformats.org/officeDocument/2006/relationships/hyperlink" Target="https://academy.gmj.ge/ch10-9-environmental-sustainability" TargetMode="External"/><Relationship Id="rIdjgtxfzlbkh2v7xmrdw0mg" Type="http://schemas.openxmlformats.org/officeDocument/2006/relationships/hyperlink" Target="https://www.who.int/publications/i/item/9789241501516" TargetMode="External"/><Relationship Id="rId95bthhckrl0ppx4omvzb_" Type="http://schemas.openxmlformats.org/officeDocument/2006/relationships/hyperlink" Target="https://www.who.int/publications/i/item/9789241548564" TargetMode="External"/><Relationship Id="rIdrpzz1gjx9ckvuphseommv" Type="http://schemas.openxmlformats.org/officeDocument/2006/relationships/hyperlink" Target="https://www.iso.org/standard/27001" TargetMode="External"/><Relationship Id="rIdztcvvbcc2idepfwtbahh9" Type="http://schemas.openxmlformats.org/officeDocument/2006/relationships/hyperlink" Target="https://academy.gmj.ge/ch10-10-decommissioning-asset-management" TargetMode="External"/><Relationship Id="rIda2hzamkblypyg7jfshkdf" Type="http://schemas.openxmlformats.org/officeDocument/2006/relationships/hyperlink" Target="https://www.who.int/publications/i/item/9789241549950" TargetMode="External"/><Relationship Id="rId6p9bc9zb8bf31hojlvnet" Type="http://schemas.openxmlformats.org/officeDocument/2006/relationships/hyperlink" Target="https://www.who.int/publications/i/item/9789241515511" TargetMode="External"/><Relationship Id="rIdws7o9stbgltkaobzu3x3p" Type="http://schemas.openxmlformats.org/officeDocument/2006/relationships/hyperlink" Target="https://www.who.int/publications/i/item/9789241515504" TargetMode="External"/><Relationship Id="rId7j3wdhr1t2ukapzdb112d" Type="http://schemas.openxmlformats.org/officeDocument/2006/relationships/hyperlink" Target="https://www.who.int/publications/i/item/9789241548984" TargetMode="External"/><Relationship Id="rIdangflae8scguq9jedgjae" Type="http://schemas.openxmlformats.org/officeDocument/2006/relationships/hyperlink" Target="https://www.nfpa.org/codes-and-standards/nfpa-101-standard-development/101" TargetMode="External"/><Relationship Id="rId9ur2zzy1skhzj1wboiwpb" Type="http://schemas.openxmlformats.org/officeDocument/2006/relationships/hyperlink" Target="https://www.ifhe.org" TargetMode="External"/><Relationship Id="rIdhs-tiojvdgl6kfc9mfpw-" Type="http://schemas.openxmlformats.org/officeDocument/2006/relationships/hyperlink" Target="https://www.who.int/publications/i/item/9789241501538" TargetMode="External"/><Relationship Id="rIdo4pnelleyh0xlwapfmxzd" Type="http://schemas.openxmlformats.org/officeDocument/2006/relationships/hyperlink" Target="https://www.who.int/publications/i/item/9789241501516" TargetMode="External"/><Relationship Id="rIdmg-pszwuyjkplko-lfqmc" Type="http://schemas.openxmlformats.org/officeDocument/2006/relationships/hyperlink" Target="https://www.who.int/publications/i/item/9241546182" TargetMode="External"/><Relationship Id="rId0-h3ukezkko_ohc8kz-1c" Type="http://schemas.openxmlformats.org/officeDocument/2006/relationships/hyperlink" Target="https://www.who.int/publications/i/item/9789241501538" TargetMode="External"/><Relationship Id="rId324b7fqxwpndtnjepzuc1" Type="http://schemas.openxmlformats.org/officeDocument/2006/relationships/hyperlink" Target="https://www.iec.ch" TargetMode="External"/><Relationship Id="rIdo1mnlyro49-4nv6p8iqyt" Type="http://schemas.openxmlformats.org/officeDocument/2006/relationships/hyperlink" Target="https://www.ifhe.org" TargetMode="External"/><Relationship Id="rId50qycdjdbnlax9y8uwpit" Type="http://schemas.openxmlformats.org/officeDocument/2006/relationships/hyperlink" Target="https://www.who.int/publications/i/item/9789240051810" TargetMode="External"/><Relationship Id="rId44sskk7sezgqhqttqe1sc" Type="http://schemas.openxmlformats.org/officeDocument/2006/relationships/hyperlink" Target="https://www.who.int/publications/i/item/9789241548564" TargetMode="External"/><Relationship Id="rIdxjvbepu9l1y85n6sfvfrg" Type="http://schemas.openxmlformats.org/officeDocument/2006/relationships/hyperlink" Target="https://www.cdc.gov/infectioncontrol/guidelines/environmental/" TargetMode="External"/><Relationship Id="rIdpgmhe80o0nas07vqfytfh" Type="http://schemas.openxmlformats.org/officeDocument/2006/relationships/hyperlink" Target="https://www.who.int/publications/i/item/9789241548984" TargetMode="External"/><Relationship Id="rIdscbvmvjzoadcy3xnzchlx" Type="http://schemas.openxmlformats.org/officeDocument/2006/relationships/hyperlink" Target="https://iahss.org" TargetMode="External"/><Relationship Id="rIdzktrfrvsixgjglmsym3k5" Type="http://schemas.openxmlformats.org/officeDocument/2006/relationships/hyperlink" Target="https://www.jointcommissioninternational.org" TargetMode="External"/><Relationship Id="rIdz-eqdndyxhnciyu6fz8hk" Type="http://schemas.openxmlformats.org/officeDocument/2006/relationships/hyperlink" Target="https://www.who.int/publications/i/item/9789241548984" TargetMode="External"/><Relationship Id="rIdia0xbgcp7-8stfhvok0cm" Type="http://schemas.openxmlformats.org/officeDocument/2006/relationships/hyperlink" Target="https://www.ifhe.org" TargetMode="External"/><Relationship Id="rIdjec-tb2nzuad0ckly3oua" Type="http://schemas.openxmlformats.org/officeDocument/2006/relationships/hyperlink" Target="https://www.who.int/publications" TargetMode="External"/><Relationship Id="rIdxnf-7eqmskwckixhdophp" Type="http://schemas.openxmlformats.org/officeDocument/2006/relationships/hyperlink" Target="https://www.who.int/publications/i/item/9789241547857" TargetMode="External"/><Relationship Id="rIdrkkxldqpdjhr0jpdqbeqe" Type="http://schemas.openxmlformats.org/officeDocument/2006/relationships/hyperlink" Target="https://www.ashrae.org/technical-resources/bookstore/ansi-ashrae-ashe-standard-170-ventilation-of-health-care-facilities" TargetMode="External"/><Relationship Id="rIdypk1vmia_qvsp-8c69e0-" Type="http://schemas.openxmlformats.org/officeDocument/2006/relationships/hyperlink" Target="https://www.who.int/publications/i/item/infection-prevention-and-control-of-epidemic-and-pandemic-prone-acute-respiratory-infections-in-health-care" TargetMode="External"/><Relationship Id="rIdqito1ewbhv1jze5npe9yd" Type="http://schemas.openxmlformats.org/officeDocument/2006/relationships/hyperlink" Target="https://www.who.int/publications/i/item/9789240012226" TargetMode="External"/><Relationship Id="rId8s7szo6dxctli0fcsaq_j" Type="http://schemas.openxmlformats.org/officeDocument/2006/relationships/hyperlink" Target="https://www.who.int/publications/i/item/cop26-special-report" TargetMode="External"/><Relationship Id="rIdigvmnab7mffgmpe5k4fr0" Type="http://schemas.openxmlformats.org/officeDocument/2006/relationships/hyperlink" Target="https://healthcarewithoutharm.org" TargetMode="External"/><Relationship Id="rIdlqz03ly516hy-saqw3gjs" Type="http://schemas.openxmlformats.org/officeDocument/2006/relationships/hyperlink" Target="https://www.who.int/publications/i/item/9789241501516" TargetMode="External"/><Relationship Id="rIdmboqxhu3cef-85ahfaazy" Type="http://schemas.openxmlformats.org/officeDocument/2006/relationships/hyperlink" Target="https://www.who.int/publications/i/item/9789241548564" TargetMode="External"/><Relationship Id="rId9wauni_ddxoakvf0mktlh" Type="http://schemas.openxmlformats.org/officeDocument/2006/relationships/hyperlink" Target="https://www.iso.org/standard/27001" TargetMode="External"/><Relationship Id="rId8" Type="http://schemas.openxmlformats.org/officeDocument/2006/relationships/image" Target="media/d139395916e07bb04734db2f45792b16c08ff223.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2026-08-29T20:34:45.749Z</dcterms:created>
  <dcterms:modified xsi:type="dcterms:W3CDTF">2026-08-29T20:34:45.762Z</dcterms:modified>
</cp:coreProperties>
</file>

<file path=docProps/custom.xml><?xml version="1.0" encoding="utf-8"?>
<Properties xmlns="http://schemas.openxmlformats.org/officeDocument/2006/custom-properties" xmlns:vt="http://schemas.openxmlformats.org/officeDocument/2006/docPropsVTypes"/>
</file>