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HEALTH INFORMATION MANAGEMENT</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ASF-CH11-HIM-v2.0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cc0kclbfnunmd6vk4ighm">
              <w:r>
                <w:rPr>
                  <w:rFonts w:ascii="Arial" w:cs="Arial" w:eastAsia="Arial" w:hAnsi="Arial"/>
                  <w:b/>
                  <w:bCs/>
                  <w:color w:val="c9a227"/>
                  <w:sz w:val="13"/>
                  <w:szCs w:val="13"/>
                  <w:u w:val="single"/>
                </w:rPr>
                <w:t xml:space="preserve">france-asf.fr</w:t>
              </w:r>
            </w:hyperlink>
          </w:p>
          <w:p>
            <w:pPr>
              <w:spacing w:after="36" w:before="0"/>
            </w:pPr>
            <w:hyperlink w:history="1" r:id="rIdomtjp6uurxbv5tuazb32x">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ASF-CH11-HIM-v2.0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zlz9gugewd747mg8whapa">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11 — Health Information Management.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health information management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the information backbone the rest of the standards depend on for evidence. Standard 11.2 (Data Confidentiality and Security) extends the physical and cultural safeguards of Standard 2.3 into technical information systems. Standard 11.8 (Clinical Audit) feeds directly into Standard 1.8 (Quality Improvement Programme). Standard 11.7 (Health Data Reporting) connects to Standard 1.9 (External Reporting and Transparency).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xn7-mvpniwwe12r1hnviw">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11: HEALTH INFORMATION MANAGEMENT</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11.1 to 11.5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maintaining patient records must fully meet all five. Standards 11.1, 11.2, and 11.3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Medical Record Completeness and Accuracy</w:t>
            </w:r>
          </w:p>
          <w:p>
            <w:pPr>
              <w:spacing w:after="36" w:before="0"/>
            </w:pPr>
            <w:r>
              <w:rPr>
                <w:rFonts w:ascii="Arial" w:cs="Arial" w:eastAsia="Arial" w:hAnsi="Arial"/>
                <w:b w:val="false"/>
                <w:bCs w:val="false"/>
                <w:i/>
                <w:iCs/>
                <w:caps w:val="false"/>
                <w:color w:val="4b5563"/>
                <w:sz w:val="12"/>
                <w:szCs w:val="12"/>
              </w:rPr>
              <w:t xml:space="preserve">Every patient has a complete, accurate medical record covering the full episode of care, with defined mandatory elements and a regular completeness audit.</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Data Confidentiality and Security</w:t>
            </w:r>
          </w:p>
          <w:p>
            <w:pPr>
              <w:spacing w:after="36" w:before="0"/>
            </w:pPr>
            <w:r>
              <w:rPr>
                <w:rFonts w:ascii="Arial" w:cs="Arial" w:eastAsia="Arial" w:hAnsi="Arial"/>
                <w:b w:val="false"/>
                <w:bCs w:val="false"/>
                <w:i/>
                <w:iCs/>
                <w:caps w:val="false"/>
                <w:color w:val="4b5563"/>
                <w:sz w:val="12"/>
                <w:szCs w:val="12"/>
              </w:rPr>
              <w:t xml:space="preserve">The hospital protects patient health information through defined information security controls, including access logging, encryption of stored and transmitted data, and a breach response protocol.</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Medical Record Retention Policy</w:t>
            </w:r>
          </w:p>
          <w:p>
            <w:pPr>
              <w:spacing w:after="36" w:before="0"/>
            </w:pPr>
            <w:r>
              <w:rPr>
                <w:rFonts w:ascii="Arial" w:cs="Arial" w:eastAsia="Arial" w:hAnsi="Arial"/>
                <w:b w:val="false"/>
                <w:bCs w:val="false"/>
                <w:i/>
                <w:iCs/>
                <w:caps w:val="false"/>
                <w:color w:val="4b5563"/>
                <w:sz w:val="12"/>
                <w:szCs w:val="12"/>
              </w:rPr>
              <w:t xml:space="preserve">The hospital follows a documented medical record retention policy consistent with national legal requirements, with secure storage and a defined, auditable disposal process at the end of the retention period.</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Coding and Classification Standards</w:t>
            </w:r>
          </w:p>
          <w:p>
            <w:pPr>
              <w:spacing w:after="36" w:before="0"/>
            </w:pPr>
            <w:r>
              <w:rPr>
                <w:rFonts w:ascii="Arial" w:cs="Arial" w:eastAsia="Arial" w:hAnsi="Arial"/>
                <w:b w:val="false"/>
                <w:bCs w:val="false"/>
                <w:i/>
                <w:iCs/>
                <w:caps w:val="false"/>
                <w:color w:val="4b5563"/>
                <w:sz w:val="12"/>
                <w:szCs w:val="12"/>
              </w:rPr>
              <w:t xml:space="preserve">Clinical coding follows a recognised classification system, applied by trained coders, with a defined accuracy audit process.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Data Quality Assurance</w:t>
            </w:r>
          </w:p>
          <w:p>
            <w:pPr>
              <w:spacing w:after="36" w:before="0"/>
            </w:pPr>
            <w:r>
              <w:rPr>
                <w:rFonts w:ascii="Arial" w:cs="Arial" w:eastAsia="Arial" w:hAnsi="Arial"/>
                <w:b w:val="false"/>
                <w:bCs w:val="false"/>
                <w:i/>
                <w:iCs/>
                <w:caps w:val="false"/>
                <w:color w:val="4b5563"/>
                <w:sz w:val="12"/>
                <w:szCs w:val="12"/>
              </w:rPr>
              <w:t xml:space="preserve">The hospital has a structured data quality assurance programme covering key health information data sets, with defined quality dimensions tracked and reviewed regularly.</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11.6 to 11.8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keeps complete, accurate, secure records. An Accredited facility actively governs its electronic systems, reports reliably to national authorities, and uses its own data to audit and improve clinical practice. These are the marks of a facility that treats health information as an asset to be actively managed, not simply stored.</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Electronic Health Record (EHR) Governance</w:t>
            </w:r>
          </w:p>
          <w:p>
            <w:pPr>
              <w:spacing w:after="36" w:before="0"/>
            </w:pPr>
            <w:r>
              <w:rPr>
                <w:rFonts w:ascii="Arial" w:cs="Arial" w:eastAsia="Arial" w:hAnsi="Arial"/>
                <w:b w:val="false"/>
                <w:bCs w:val="false"/>
                <w:i/>
                <w:iCs/>
                <w:caps w:val="false"/>
                <w:color w:val="4b5563"/>
                <w:sz w:val="12"/>
                <w:szCs w:val="12"/>
              </w:rPr>
              <w:t xml:space="preserve">The hospital has a defined EHR governance structure, including a responsible committee, change control process, and user access management aligned with clinical roles.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Health Data Reporting to National Authorities</w:t>
            </w:r>
          </w:p>
          <w:p>
            <w:pPr>
              <w:spacing w:after="36" w:before="0"/>
            </w:pPr>
            <w:r>
              <w:rPr>
                <w:rFonts w:ascii="Arial" w:cs="Arial" w:eastAsia="Arial" w:hAnsi="Arial"/>
                <w:b w:val="false"/>
                <w:bCs w:val="false"/>
                <w:i/>
                <w:iCs/>
                <w:caps w:val="false"/>
                <w:color w:val="4b5563"/>
                <w:sz w:val="12"/>
                <w:szCs w:val="12"/>
              </w:rPr>
              <w:t xml:space="preserve">The hospital reports required health data to national or regional authorities accurately and on schedule, with a defined internal process ensuring data quality before submission.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Clinical Audit Using Health Information</w:t>
            </w:r>
          </w:p>
          <w:p>
            <w:pPr>
              <w:spacing w:after="36" w:before="0"/>
            </w:pPr>
            <w:r>
              <w:rPr>
                <w:rFonts w:ascii="Arial" w:cs="Arial" w:eastAsia="Arial" w:hAnsi="Arial"/>
                <w:b w:val="false"/>
                <w:bCs w:val="false"/>
                <w:i/>
                <w:iCs/>
                <w:caps w:val="false"/>
                <w:color w:val="4b5563"/>
                <w:sz w:val="12"/>
                <w:szCs w:val="12"/>
              </w:rPr>
              <w:t xml:space="preserve">The hospital uses health information data to conduct clinical audits against defined standards, with findings feeding into the quality improvement programme described in Standard 1.8.</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11.9 to 11.10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information management extends beyond its own walls. It plans its digital future deliberately, and it exchanges data seamlessly and securely with the other providers and systems its patients depend on.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Health Informatics Strategy</w:t>
            </w:r>
          </w:p>
          <w:p>
            <w:pPr>
              <w:spacing w:after="36" w:before="0"/>
            </w:pPr>
            <w:r>
              <w:rPr>
                <w:rFonts w:ascii="Arial" w:cs="Arial" w:eastAsia="Arial" w:hAnsi="Arial"/>
                <w:b w:val="false"/>
                <w:bCs w:val="false"/>
                <w:i/>
                <w:iCs/>
                <w:caps w:val="false"/>
                <w:color w:val="4b5563"/>
                <w:sz w:val="12"/>
                <w:szCs w:val="12"/>
              </w:rPr>
              <w:t xml:space="preserve">The hospital has a documented health informatics strategy aligned with its overall strategic plan, addressing system investment, staff digital competency, and future interoperability needs.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11.10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Interoperability and Data Exchange Standards</w:t>
            </w:r>
          </w:p>
          <w:p>
            <w:pPr>
              <w:spacing w:after="36" w:before="0"/>
            </w:pPr>
            <w:r>
              <w:rPr>
                <w:rFonts w:ascii="Arial" w:cs="Arial" w:eastAsia="Arial" w:hAnsi="Arial"/>
                <w:b w:val="false"/>
                <w:bCs w:val="false"/>
                <w:i/>
                <w:iCs/>
                <w:caps w:val="false"/>
                <w:color w:val="4b5563"/>
                <w:sz w:val="12"/>
                <w:szCs w:val="12"/>
              </w:rPr>
              <w:t xml:space="preserve">The hospital’s health information systems support standardised data exchange with external providers and national systems, using recognised interoperability standards.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ap-f0nmxi4k8ydjkkri0r">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ofnabamxfptjb_zwdpxtk">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hzxddd9mcbxsuq30rvlrk">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ASF-CH11-HIM-v2.0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Medical Record Completeness and Accuracy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Medical Record Completeness and Accuracy</w:t>
            </w:r>
          </w:p>
          <w:p>
            <w:pPr>
              <w:spacing w:after="36" w:before="0"/>
            </w:pPr>
            <w:r>
              <w:rPr>
                <w:rFonts w:ascii="Arial" w:cs="Arial" w:eastAsia="Arial" w:hAnsi="Arial"/>
                <w:b w:val="false"/>
                <w:bCs w:val="false"/>
                <w:i w:val="false"/>
                <w:iCs w:val="false"/>
                <w:caps w:val="false"/>
                <w:color w:val="4b5563"/>
                <w:sz w:val="15"/>
                <w:szCs w:val="15"/>
              </w:rPr>
              <w:t xml:space="preserve">Every patient has a complete, accurate medical record covering the full episode of care, with defined mandatory elements and a regular completeness audit.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list of mandatory elements every medical record must contain?</w:t>
            </w:r>
          </w:p>
          <w:p>
            <w:pPr>
              <w:spacing w:after="7" w:before="0"/>
            </w:pPr>
            <w:r>
              <w:rPr>
                <w:rFonts w:ascii="Arial" w:cs="Arial" w:eastAsia="Arial" w:hAnsi="Arial"/>
                <w:b w:val="false"/>
                <w:bCs w:val="false"/>
                <w:i/>
                <w:iCs/>
                <w:caps w:val="false"/>
                <w:color w:val="4b5563"/>
                <w:sz w:val="15"/>
                <w:szCs w:val="15"/>
              </w:rPr>
              <w:t xml:space="preserve">Check the list is specific, such as history, assessment, care plan, and discharge summary.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Mandatory record elements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completed records audited for completeness on a defined schedule?</w:t>
            </w:r>
          </w:p>
          <w:p>
            <w:pPr>
              <w:spacing w:after="7" w:before="0"/>
            </w:pPr>
            <w:r>
              <w:rPr>
                <w:rFonts w:ascii="Arial" w:cs="Arial" w:eastAsia="Arial" w:hAnsi="Arial"/>
                <w:b w:val="false"/>
                <w:bCs w:val="false"/>
                <w:i/>
                <w:iCs/>
                <w:caps w:val="false"/>
                <w:color w:val="4b5563"/>
                <w:sz w:val="15"/>
                <w:szCs w:val="15"/>
              </w:rPr>
              <w:t xml:space="preserve">Check for a specific audit process and frequency, not occasional spot-checks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Completeness audit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sample of records accurate, matching what actually occurred in the patient’s care?</w:t>
            </w:r>
          </w:p>
          <w:p>
            <w:pPr>
              <w:spacing w:after="7" w:before="0"/>
            </w:pPr>
            <w:r>
              <w:rPr>
                <w:rFonts w:ascii="Arial" w:cs="Arial" w:eastAsia="Arial" w:hAnsi="Arial"/>
                <w:b w:val="false"/>
                <w:bCs w:val="false"/>
                <w:i/>
                <w:iCs/>
                <w:caps w:val="false"/>
                <w:color w:val="4b5563"/>
                <w:sz w:val="15"/>
                <w:szCs w:val="15"/>
              </w:rPr>
              <w:t xml:space="preserve">Cross-check a sample of record entries against other evidence, such as medication administration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accuracy verification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correcting an identified error in a medical record?</w:t>
            </w:r>
          </w:p>
          <w:p>
            <w:pPr>
              <w:spacing w:after="7" w:before="0"/>
            </w:pPr>
            <w:r>
              <w:rPr>
                <w:rFonts w:ascii="Arial" w:cs="Arial" w:eastAsia="Arial" w:hAnsi="Arial"/>
                <w:b w:val="false"/>
                <w:bCs w:val="false"/>
                <w:i/>
                <w:iCs/>
                <w:caps w:val="false"/>
                <w:color w:val="4b5563"/>
                <w:sz w:val="15"/>
                <w:szCs w:val="15"/>
              </w:rPr>
              <w:t xml:space="preserve">Check the correction process preserves an audit trail rather than simply overwriting the error.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Record correction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record completeness linked to a specific accountability mechanism, such as a named responsible clinician per admission?</w:t>
            </w:r>
          </w:p>
          <w:p>
            <w:pPr>
              <w:spacing w:after="36" w:before="0"/>
            </w:pPr>
            <w:r>
              <w:rPr>
                <w:rFonts w:ascii="Arial" w:cs="Arial" w:eastAsia="Arial" w:hAnsi="Arial"/>
                <w:b w:val="false"/>
                <w:bCs w:val="false"/>
                <w:i/>
                <w:iCs/>
                <w:caps w:val="false"/>
                <w:color w:val="4b5563"/>
                <w:sz w:val="15"/>
                <w:szCs w:val="15"/>
              </w:rPr>
              <w:t xml:space="preserve">Check for named accountability for record completeness.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Mandatory elements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defined list of mandatory record elements for specificity and completeness.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Completeness audit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audit process and results for a defined, regular schedule.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Accuracy cross-check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Cross-checks a sample of record entries against other available evidence of what actually occurred.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Correction procedure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record correction process for a preserved audit trail.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j-tuofj8adxf1nsp82ycb">
              <w:r>
                <w:rPr>
                  <w:rFonts w:ascii="Arial" w:cs="Arial" w:eastAsia="Arial" w:hAnsi="Arial"/>
                  <w:b/>
                  <w:bCs/>
                  <w:color w:val="c9a227"/>
                  <w:sz w:val="13"/>
                  <w:szCs w:val="13"/>
                  <w:u w:val="single"/>
                </w:rPr>
                <w:t xml:space="preserve">World Health Organization. WHO guidelines on health records and clinical documentation. Geneva: WHO; 2015.</w:t>
              </w:r>
            </w:hyperlink>
            <w:r>
              <w:rPr>
                <w:rFonts w:ascii="Arial" w:cs="Arial" w:eastAsia="Arial" w:hAnsi="Arial"/>
                <w:b/>
                <w:bCs/>
                <w:i w:val="false"/>
                <w:iCs w:val="false"/>
                <w:caps w:val="false"/>
                <w:color w:val="6b778c"/>
                <w:sz w:val="13"/>
                <w:szCs w:val="13"/>
              </w:rPr>
              <w:t xml:space="preserve">   2. </w:t>
            </w:r>
            <w:hyperlink w:history="1" r:id="rIdi54nbhb16kk-fc9x9lmjc">
              <w:r>
                <w:rPr>
                  <w:rFonts w:ascii="Arial" w:cs="Arial" w:eastAsia="Arial" w:hAnsi="Arial"/>
                  <w:b/>
                  <w:bCs/>
                  <w:color w:val="c9a227"/>
                  <w:sz w:val="13"/>
                  <w:szCs w:val="13"/>
                  <w:u w:val="single"/>
                </w:rPr>
                <w:t xml:space="preserve">World Health Organization. Medical Records Manual: A Guide for Developing Countries. Geneva: WHO; 2006.</w:t>
              </w:r>
            </w:hyperlink>
            <w:r>
              <w:rPr>
                <w:rFonts w:ascii="Arial" w:cs="Arial" w:eastAsia="Arial" w:hAnsi="Arial"/>
                <w:b/>
                <w:bCs/>
                <w:i w:val="false"/>
                <w:iCs w:val="false"/>
                <w:caps w:val="false"/>
                <w:color w:val="6b778c"/>
                <w:sz w:val="13"/>
                <w:szCs w:val="13"/>
              </w:rPr>
              <w:t xml:space="preserve">   3. </w:t>
            </w:r>
            <w:hyperlink w:history="1" r:id="rId6ya-u3xmmujfqgbpaf087">
              <w:r>
                <w:rPr>
                  <w:rFonts w:ascii="Arial" w:cs="Arial" w:eastAsia="Arial" w:hAnsi="Arial"/>
                  <w:b/>
                  <w:bCs/>
                  <w:color w:val="c9a227"/>
                  <w:sz w:val="13"/>
                  <w:szCs w:val="13"/>
                  <w:u w:val="single"/>
                </w:rPr>
                <w:t xml:space="preserve">American Health Information Management Association. Data Quality Management Model. Chicago: AHIMA;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11.1</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medical record is the only complete account of what actually happened to a patient during their care, and every subsequent clinical decision, audit, legal review, or handover depends on that account being both complete and accurate. A record missing key elements, or one that does not match what actually occurred, silently undermines every other safety standard that assumes documentation reflects reality.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AHIMA Data Quality Management Model — completeness and accuracy are identified as two of the foundational characteristics of health data quality, without which downstream clinical, administrative, and quality improvement uses of the record are all compromised.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defined list of mandatory elements applies to every medical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Record completeness is audited on a regular, defined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Sample records are verified as accurate against other available evidence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correction process preserves an audit trail rather than overwriting errors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Named accountability for record completeness exists for each patient episode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list of mandatory record elements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Completeness is never audited, or only checked occasionally and informally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Records contain inaccuracies that do not match what actually occurred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Errors are corrected by direct overwriting, with no audit trail preserved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holds specific accountability for record completeness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Completeness audits happen but findings rarely lead to improvement.</w:t>
            </w:r>
          </w:p>
          <w:p>
            <w:pPr>
              <w:spacing w:after="20" w:before="0"/>
            </w:pPr>
            <w:r>
              <w:rPr>
                <w:rFonts w:ascii="Arial" w:cs="Arial" w:eastAsia="Arial" w:hAnsi="Arial"/>
                <w:b w:val="false"/>
                <w:bCs w:val="false"/>
                <w:i/>
                <w:iCs/>
                <w:caps w:val="false"/>
                <w:color w:val="4b5563"/>
                <w:sz w:val="15"/>
                <w:szCs w:val="15"/>
              </w:rPr>
              <w:t xml:space="preserve">A regular audit identifies missing elements, but there is no consistent follow-up ensuring the same gaps do not recur.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Accuracy is generally good but occasional inconsistencies go unnoticed.</w:t>
            </w:r>
          </w:p>
          <w:p>
            <w:pPr>
              <w:spacing w:after="20" w:before="0"/>
            </w:pPr>
            <w:r>
              <w:rPr>
                <w:rFonts w:ascii="Arial" w:cs="Arial" w:eastAsia="Arial" w:hAnsi="Arial"/>
                <w:b w:val="false"/>
                <w:bCs w:val="false"/>
                <w:i/>
                <w:iCs/>
                <w:caps w:val="false"/>
                <w:color w:val="4b5563"/>
                <w:sz w:val="15"/>
                <w:szCs w:val="15"/>
              </w:rPr>
              <w:t xml:space="preserve">Most record entries reflect actual care accurately, but the hospital has no active cross-checking process that would catch the exceptions.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Corrections are made properly by senior staff but inconsistently by junior staff.</w:t>
            </w:r>
          </w:p>
          <w:p>
            <w:pPr>
              <w:spacing w:after="36" w:before="0"/>
            </w:pPr>
            <w:r>
              <w:rPr>
                <w:rFonts w:ascii="Arial" w:cs="Arial" w:eastAsia="Arial" w:hAnsi="Arial"/>
                <w:b w:val="false"/>
                <w:bCs w:val="false"/>
                <w:i/>
                <w:iCs/>
                <w:caps w:val="false"/>
                <w:color w:val="4b5563"/>
                <w:sz w:val="15"/>
                <w:szCs w:val="15"/>
              </w:rPr>
              <w:t xml:space="preserve">Experienced clinicians know to use the proper correction process preserving an audit trail; less experienced staff sometimes simply alter the original entry.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define the mandatory list of elements every medical record must contain.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 regular completeness audit schedule.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periodic accuracy cross-checking against other available evidence.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the record correction process preserves a proper audit trail, and train staff accordingly.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completeness and accuracy regularly; track and close identified gaps.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Cross-check a record entry against independent evidence, such as a medication administration record.  </w:t>
            </w:r>
            <w:r>
              <w:rPr>
                <w:rFonts w:ascii="Arial" w:cs="Arial" w:eastAsia="Arial" w:hAnsi="Arial"/>
                <w:b w:val="false"/>
                <w:bCs w:val="false"/>
                <w:i w:val="false"/>
                <w:iCs w:val="false"/>
                <w:caps w:val="false"/>
                <w:color w:val="374151"/>
                <w:sz w:val="16"/>
                <w:szCs w:val="16"/>
              </w:rPr>
              <w:t xml:space="preserve">This is a more reliable test of accuracy than reviewing the documentation in isolation.</w:t>
            </w:r>
          </w:p>
          <w:p>
            <w:pPr>
              <w:spacing w:after="16" w:before="0"/>
            </w:pPr>
            <w:r>
              <w:rPr>
                <w:rFonts w:ascii="Arial" w:cs="Arial" w:eastAsia="Arial" w:hAnsi="Arial"/>
                <w:b/>
                <w:bCs/>
                <w:i w:val="false"/>
                <w:iCs w:val="false"/>
                <w:caps w:val="false"/>
                <w:color w:val="b91c1c"/>
                <w:sz w:val="15"/>
                <w:szCs w:val="15"/>
              </w:rPr>
              <w:t xml:space="preserve">Ask how an error is actually corrected, and look for the audit trail.  </w:t>
            </w:r>
            <w:r>
              <w:rPr>
                <w:rFonts w:ascii="Arial" w:cs="Arial" w:eastAsia="Arial" w:hAnsi="Arial"/>
                <w:b w:val="false"/>
                <w:bCs w:val="false"/>
                <w:i w:val="false"/>
                <w:iCs w:val="false"/>
                <w:caps w:val="false"/>
                <w:color w:val="374151"/>
                <w:sz w:val="16"/>
                <w:szCs w:val="16"/>
              </w:rPr>
              <w:t xml:space="preserve">A correction process that simply overwrites the original entry loses the ability to know what was originally recorded and why it changed.</w:t>
            </w:r>
          </w:p>
          <w:p>
            <w:pPr>
              <w:spacing w:after="36" w:before="0"/>
            </w:pPr>
            <w:r>
              <w:rPr>
                <w:rFonts w:ascii="Arial" w:cs="Arial" w:eastAsia="Arial" w:hAnsi="Arial"/>
                <w:b/>
                <w:bCs/>
                <w:i w:val="false"/>
                <w:iCs w:val="false"/>
                <w:caps w:val="false"/>
                <w:color w:val="b91c1c"/>
                <w:sz w:val="15"/>
                <w:szCs w:val="15"/>
              </w:rPr>
              <w:t xml:space="preserve">Ask who is accountable for a specific record’s completeness.  </w:t>
            </w:r>
            <w:r>
              <w:rPr>
                <w:rFonts w:ascii="Arial" w:cs="Arial" w:eastAsia="Arial" w:hAnsi="Arial"/>
                <w:b w:val="false"/>
                <w:bCs w:val="false"/>
                <w:i w:val="false"/>
                <w:iCs w:val="false"/>
                <w:caps w:val="false"/>
                <w:color w:val="374151"/>
                <w:sz w:val="16"/>
                <w:szCs w:val="16"/>
              </w:rPr>
              <w:t xml:space="preserve">A vague or diffuse answer suggests completeness depends on general good practice rather than a specific, assigned responsibility.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wrvtgde5znt4ikuynpuj0">
              <w:r>
                <w:rPr>
                  <w:rFonts w:ascii="Arial" w:cs="Arial" w:eastAsia="Arial" w:hAnsi="Arial"/>
                  <w:b/>
                  <w:bCs/>
                  <w:color w:val="c9a227"/>
                  <w:sz w:val="13"/>
                  <w:szCs w:val="13"/>
                  <w:u w:val="single"/>
                </w:rPr>
                <w:t xml:space="preserve">academy.gmj.ge/ch11-1-medical-record-completeness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Patient Data Confidentiality and Security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Data Confidentiality and Security</w:t>
            </w:r>
          </w:p>
          <w:p>
            <w:pPr>
              <w:spacing w:after="36" w:before="0"/>
            </w:pPr>
            <w:r>
              <w:rPr>
                <w:rFonts w:ascii="Arial" w:cs="Arial" w:eastAsia="Arial" w:hAnsi="Arial"/>
                <w:b w:val="false"/>
                <w:bCs w:val="false"/>
                <w:i w:val="false"/>
                <w:iCs w:val="false"/>
                <w:caps w:val="false"/>
                <w:color w:val="4b5563"/>
                <w:sz w:val="15"/>
                <w:szCs w:val="15"/>
              </w:rPr>
              <w:t xml:space="preserve">The hospital protects patient health information through defined information security controls, including access logging, encryption of stored and transmitted data, and a breach response protocol.</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patient health information encrypted, both stored and in transmission?</w:t>
            </w:r>
          </w:p>
          <w:p>
            <w:pPr>
              <w:spacing w:after="7" w:before="0"/>
            </w:pPr>
            <w:r>
              <w:rPr>
                <w:rFonts w:ascii="Arial" w:cs="Arial" w:eastAsia="Arial" w:hAnsi="Arial"/>
                <w:b w:val="false"/>
                <w:bCs w:val="false"/>
                <w:i/>
                <w:iCs/>
                <w:caps w:val="false"/>
                <w:color w:val="4b5563"/>
                <w:sz w:val="15"/>
                <w:szCs w:val="15"/>
              </w:rPr>
              <w:t xml:space="preserve">Check for specific encryption measures, not an assumption that data is safe.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Encryption policy/configuration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electronic patient records logged, with the log reviewed periodically?</w:t>
            </w:r>
          </w:p>
          <w:p>
            <w:pPr>
              <w:spacing w:after="7" w:before="0"/>
            </w:pPr>
            <w:r>
              <w:rPr>
                <w:rFonts w:ascii="Arial" w:cs="Arial" w:eastAsia="Arial" w:hAnsi="Arial"/>
                <w:b w:val="false"/>
                <w:bCs w:val="false"/>
                <w:i/>
                <w:iCs/>
                <w:caps w:val="false"/>
                <w:color w:val="4b5563"/>
                <w:sz w:val="15"/>
                <w:szCs w:val="15"/>
              </w:rPr>
              <w:t xml:space="preserve">Check for access logging and evidence of periodic review, not only passive log retention.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log review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data breach response protocol, distinct from the general confidentiality policy in Standard 2.3?</w:t>
            </w:r>
          </w:p>
          <w:p>
            <w:pPr>
              <w:spacing w:after="7" w:before="0"/>
            </w:pPr>
            <w:r>
              <w:rPr>
                <w:rFonts w:ascii="Arial" w:cs="Arial" w:eastAsia="Arial" w:hAnsi="Arial"/>
                <w:b w:val="false"/>
                <w:bCs w:val="false"/>
                <w:i/>
                <w:iCs/>
                <w:caps w:val="false"/>
                <w:color w:val="4b5563"/>
                <w:sz w:val="15"/>
                <w:szCs w:val="15"/>
              </w:rPr>
              <w:t xml:space="preserve">Check for specific, technical breach response steps.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Data breach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trained specifically on information security, not only general confidentiality principles?</w:t>
            </w:r>
          </w:p>
          <w:p>
            <w:pPr>
              <w:spacing w:after="7" w:before="0"/>
            </w:pPr>
            <w:r>
              <w:rPr>
                <w:rFonts w:ascii="Arial" w:cs="Arial" w:eastAsia="Arial" w:hAnsi="Arial"/>
                <w:b w:val="false"/>
                <w:bCs w:val="false"/>
                <w:i/>
                <w:iCs/>
                <w:caps w:val="false"/>
                <w:color w:val="4b5563"/>
                <w:sz w:val="15"/>
                <w:szCs w:val="15"/>
              </w:rPr>
              <w:t xml:space="preserve">Check training records for this specific content.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Information security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for detecting unusual or unauthorised access patterns to patient data?</w:t>
            </w:r>
          </w:p>
          <w:p>
            <w:pPr>
              <w:spacing w:after="36" w:before="0"/>
            </w:pPr>
            <w:r>
              <w:rPr>
                <w:rFonts w:ascii="Arial" w:cs="Arial" w:eastAsia="Arial" w:hAnsi="Arial"/>
                <w:b w:val="false"/>
                <w:bCs w:val="false"/>
                <w:i/>
                <w:iCs/>
                <w:caps w:val="false"/>
                <w:color w:val="4b5563"/>
                <w:sz w:val="15"/>
                <w:szCs w:val="15"/>
              </w:rPr>
              <w:t xml:space="preserve">Ask how the hospital would notice if a staff member was accessing records without a legitimate reason.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Encryption configuration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encryption measures for patient health information, stored and in transmission.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Access log review evidence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that access logs are periodically reviewed, not only retained.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Breach response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specific, technical data breach response protocol.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Unusual access detection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would detect a staff member accessing patient records without a legitimate reason.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0kahso3eb4_gmixldrckq">
              <w:r>
                <w:rPr>
                  <w:rFonts w:ascii="Arial" w:cs="Arial" w:eastAsia="Arial" w:hAnsi="Arial"/>
                  <w:b/>
                  <w:bCs/>
                  <w:color w:val="c9a227"/>
                  <w:sz w:val="13"/>
                  <w:szCs w:val="13"/>
                  <w:u w:val="single"/>
                </w:rPr>
                <w:t xml:space="preserve">World Health Organization. WHO guideline: recommendations on digital interventions for health system strengthening (data security provisions). Geneva: WHO; 2019.</w:t>
              </w:r>
            </w:hyperlink>
            <w:r>
              <w:rPr>
                <w:rFonts w:ascii="Arial" w:cs="Arial" w:eastAsia="Arial" w:hAnsi="Arial"/>
                <w:b/>
                <w:bCs/>
                <w:i w:val="false"/>
                <w:iCs w:val="false"/>
                <w:caps w:val="false"/>
                <w:color w:val="6b778c"/>
                <w:sz w:val="13"/>
                <w:szCs w:val="13"/>
              </w:rPr>
              <w:t xml:space="preserve">   2. </w:t>
            </w:r>
            <w:hyperlink w:history="1" r:id="rIdc2oiuc8to2zsumkb4q9m1">
              <w:r>
                <w:rPr>
                  <w:rFonts w:ascii="Arial" w:cs="Arial" w:eastAsia="Arial" w:hAnsi="Arial"/>
                  <w:b/>
                  <w:bCs/>
                  <w:color w:val="c9a227"/>
                  <w:sz w:val="13"/>
                  <w:szCs w:val="13"/>
                  <w:u w:val="single"/>
                </w:rPr>
                <w:t xml:space="preserve">International Organization for Standardization. ISO/IEC 27799:2016 Health informatics — Information security management in health using ISO/IEC 27002. Geneva: ISO; 2016.</w:t>
              </w:r>
            </w:hyperlink>
            <w:r>
              <w:rPr>
                <w:rFonts w:ascii="Arial" w:cs="Arial" w:eastAsia="Arial" w:hAnsi="Arial"/>
                <w:b/>
                <w:bCs/>
                <w:i w:val="false"/>
                <w:iCs w:val="false"/>
                <w:caps w:val="false"/>
                <w:color w:val="6b778c"/>
                <w:sz w:val="13"/>
                <w:szCs w:val="13"/>
              </w:rPr>
              <w:t xml:space="preserve">   3. </w:t>
            </w:r>
            <w:hyperlink w:history="1" r:id="rIdkngpjd2lbpw5clwef4ujb">
              <w:r>
                <w:rPr>
                  <w:rFonts w:ascii="Arial" w:cs="Arial" w:eastAsia="Arial" w:hAnsi="Arial"/>
                  <w:b/>
                  <w:bCs/>
                  <w:color w:val="c9a227"/>
                  <w:sz w:val="13"/>
                  <w:szCs w:val="13"/>
                  <w:u w:val="single"/>
                </w:rPr>
                <w:t xml:space="preserve">International Organization for Standardization. ISO/IEC 27001:2022 Information security management. Geneva: ISO; 2022.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11.2</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Patient health information is among the most sensitive categories of personal data, and a breach carries consequences well beyond administrative embarrassment — it can expose a patient’s diagnosis, mental health history, or reproductive health decisions to people with no legitimate reason to know them. Technical safeguards such as encryption, access logging with active review, and unusual-access detection go beyond the physical and cultural confidentiality practices in Standard 2.3 to protect data specifically as it exists in electronic systems, where a breach can affect thousands of records at once rather than a single conversation overheard.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ISO/IEC 27799 health informatics security guidance — structured technical information security controls, including encryption and access monitoring, are internationally recognised as essential complements to organisational confidentiality policy, since electronic systems create breach risks at a scale and speed that manual safeguards cannot address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health information is encrypted both in storage and in transmission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to electronic records is logged, with the log periodically and actively reviewed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technical data breach response protocol exists, distinct from general confidentiality policy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receive specific information security training, not only general confidentiality principles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process exists to detect unusual or unauthorised access patterns to patient data</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health information is not encrypted, in storage or transmission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logs, if they exist, are never actively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data breach response protocol exists beyond a general confidentiality statement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receive no information security-specific training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mechanism exists to detect unusual or unauthorised access patterns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Encryption covers data at rest but not consistently in transmission.</w:t>
            </w:r>
          </w:p>
          <w:p>
            <w:pPr>
              <w:spacing w:after="20" w:before="0"/>
            </w:pPr>
            <w:r>
              <w:rPr>
                <w:rFonts w:ascii="Arial" w:cs="Arial" w:eastAsia="Arial" w:hAnsi="Arial"/>
                <w:b w:val="false"/>
                <w:bCs w:val="false"/>
                <w:i/>
                <w:iCs/>
                <w:caps w:val="false"/>
                <w:color w:val="4b5563"/>
                <w:sz w:val="15"/>
                <w:szCs w:val="15"/>
              </w:rPr>
              <w:t xml:space="preserve">Stored patient data is properly encrypted, but data transmitted between systems or to external parties is not consistently protected to the same standard.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Access logs exist but are reviewed only after a specific complaint.</w:t>
            </w:r>
          </w:p>
          <w:p>
            <w:pPr>
              <w:spacing w:after="20" w:before="0"/>
            </w:pPr>
            <w:r>
              <w:rPr>
                <w:rFonts w:ascii="Arial" w:cs="Arial" w:eastAsia="Arial" w:hAnsi="Arial"/>
                <w:b w:val="false"/>
                <w:bCs w:val="false"/>
                <w:i/>
                <w:iCs/>
                <w:caps w:val="false"/>
                <w:color w:val="4b5563"/>
                <w:sz w:val="15"/>
                <w:szCs w:val="15"/>
              </w:rPr>
              <w:t xml:space="preserve">Logging captures every access, but no one proactively reviews the log; it is only consulted reactively if a concern is already raised.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 breach protocol exists but hasn’t been tested with a simulated exercise.</w:t>
            </w:r>
          </w:p>
          <w:p>
            <w:pPr>
              <w:spacing w:after="36" w:before="0"/>
            </w:pPr>
            <w:r>
              <w:rPr>
                <w:rFonts w:ascii="Arial" w:cs="Arial" w:eastAsia="Arial" w:hAnsi="Arial"/>
                <w:b w:val="false"/>
                <w:bCs w:val="false"/>
                <w:i/>
                <w:iCs/>
                <w:caps w:val="false"/>
                <w:color w:val="4b5563"/>
                <w:sz w:val="15"/>
                <w:szCs w:val="15"/>
              </w:rPr>
              <w:t xml:space="preserve">A written response plan describes the intended steps, but the hospital has never actually rehearsed responding to a simulated data breach.</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encryption is applied to patient health information both at rest and in transmission.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active, periodic review of electronic access logs.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draft a specific, technical data breach response protocol.</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Provide specific information security training to relevant staff.</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unusual access pattern detection; review and test the breach response protocol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specifically about encryption in transmission, not only storage.  </w:t>
            </w:r>
            <w:r>
              <w:rPr>
                <w:rFonts w:ascii="Arial" w:cs="Arial" w:eastAsia="Arial" w:hAnsi="Arial"/>
                <w:b w:val="false"/>
                <w:bCs w:val="false"/>
                <w:i w:val="false"/>
                <w:iCs w:val="false"/>
                <w:caps w:val="false"/>
                <w:color w:val="374151"/>
                <w:sz w:val="16"/>
                <w:szCs w:val="16"/>
              </w:rPr>
              <w:t xml:space="preserve">Data at rest is often well protected while data in transit between systems receives less consistent attention.</w:t>
            </w:r>
          </w:p>
          <w:p>
            <w:pPr>
              <w:spacing w:after="16" w:before="0"/>
            </w:pPr>
            <w:r>
              <w:rPr>
                <w:rFonts w:ascii="Arial" w:cs="Arial" w:eastAsia="Arial" w:hAnsi="Arial"/>
                <w:b/>
                <w:bCs/>
                <w:i w:val="false"/>
                <w:iCs w:val="false"/>
                <w:caps w:val="false"/>
                <w:color w:val="b91c1c"/>
                <w:sz w:val="15"/>
                <w:szCs w:val="15"/>
              </w:rPr>
              <w:t xml:space="preserve">Ask for evidence that the access log has actually been reviewed recently, not only that it exists.  </w:t>
            </w:r>
            <w:r>
              <w:rPr>
                <w:rFonts w:ascii="Arial" w:cs="Arial" w:eastAsia="Arial" w:hAnsi="Arial"/>
                <w:b w:val="false"/>
                <w:bCs w:val="false"/>
                <w:i w:val="false"/>
                <w:iCs w:val="false"/>
                <w:caps w:val="false"/>
                <w:color w:val="374151"/>
                <w:sz w:val="16"/>
                <w:szCs w:val="16"/>
              </w:rPr>
              <w:t xml:space="preserve">A log that is retained but never examined provides no active protective value.</w:t>
            </w:r>
          </w:p>
          <w:p>
            <w:pPr>
              <w:spacing w:after="36" w:before="0"/>
            </w:pPr>
            <w:r>
              <w:rPr>
                <w:rFonts w:ascii="Arial" w:cs="Arial" w:eastAsia="Arial" w:hAnsi="Arial"/>
                <w:b/>
                <w:bCs/>
                <w:i w:val="false"/>
                <w:iCs w:val="false"/>
                <w:caps w:val="false"/>
                <w:color w:val="b91c1c"/>
                <w:sz w:val="15"/>
                <w:szCs w:val="15"/>
              </w:rPr>
              <w:t xml:space="preserve">Ask whether the breach response protocol has ever been exercised, even as a simulation.  </w:t>
            </w:r>
            <w:r>
              <w:rPr>
                <w:rFonts w:ascii="Arial" w:cs="Arial" w:eastAsia="Arial" w:hAnsi="Arial"/>
                <w:b w:val="false"/>
                <w:bCs w:val="false"/>
                <w:i w:val="false"/>
                <w:iCs w:val="false"/>
                <w:caps w:val="false"/>
                <w:color w:val="374151"/>
                <w:sz w:val="16"/>
                <w:szCs w:val="16"/>
              </w:rPr>
              <w:t xml:space="preserve">An untested protocol may reveal gaps only when an actual breach occurs.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omoke2s5y6wmctz4gwvhy">
              <w:r>
                <w:rPr>
                  <w:rFonts w:ascii="Arial" w:cs="Arial" w:eastAsia="Arial" w:hAnsi="Arial"/>
                  <w:b/>
                  <w:bCs/>
                  <w:color w:val="c9a227"/>
                  <w:sz w:val="13"/>
                  <w:szCs w:val="13"/>
                  <w:u w:val="single"/>
                </w:rPr>
                <w:t xml:space="preserve">academy.gmj.ge/ch11-2-patient-data-confidentiality-security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Medical Record Retention Policy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Medical Record Retention Policy</w:t>
            </w:r>
          </w:p>
          <w:p>
            <w:pPr>
              <w:spacing w:after="36" w:before="0"/>
            </w:pPr>
            <w:r>
              <w:rPr>
                <w:rFonts w:ascii="Arial" w:cs="Arial" w:eastAsia="Arial" w:hAnsi="Arial"/>
                <w:b w:val="false"/>
                <w:bCs w:val="false"/>
                <w:i w:val="false"/>
                <w:iCs w:val="false"/>
                <w:caps w:val="false"/>
                <w:color w:val="4b5563"/>
                <w:sz w:val="15"/>
                <w:szCs w:val="15"/>
              </w:rPr>
              <w:t xml:space="preserve">The hospital follows a documented medical record retention policy consistent with national legal requirements, with secure storage and a defined, auditable disposal process at the end of the retention period.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record retention policy specifying retention periods by record type?</w:t>
            </w:r>
          </w:p>
          <w:p>
            <w:pPr>
              <w:spacing w:after="7" w:before="0"/>
            </w:pPr>
            <w:r>
              <w:rPr>
                <w:rFonts w:ascii="Arial" w:cs="Arial" w:eastAsia="Arial" w:hAnsi="Arial"/>
                <w:b w:val="false"/>
                <w:bCs w:val="false"/>
                <w:i/>
                <w:iCs/>
                <w:caps w:val="false"/>
                <w:color w:val="4b5563"/>
                <w:sz w:val="15"/>
                <w:szCs w:val="15"/>
              </w:rPr>
              <w:t xml:space="preserve">Check the periods are consistent with applicable national legal requirements.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Record retention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records, paper and electronic, securely stored for the duration of their retention period?</w:t>
            </w:r>
          </w:p>
          <w:p>
            <w:pPr>
              <w:spacing w:after="36" w:before="0"/>
            </w:pPr>
            <w:r>
              <w:rPr>
                <w:rFonts w:ascii="Arial" w:cs="Arial" w:eastAsia="Arial" w:hAnsi="Arial"/>
                <w:b w:val="false"/>
                <w:bCs w:val="false"/>
                <w:i/>
                <w:iCs/>
                <w:caps w:val="false"/>
                <w:color w:val="4b5563"/>
                <w:sz w:val="15"/>
                <w:szCs w:val="15"/>
              </w:rPr>
              <w:t xml:space="preserve">Check storage security for both formats.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documented process for record disposal at the end of the retention period?</w:t>
            </w:r>
          </w:p>
          <w:p>
            <w:pPr>
              <w:spacing w:after="7" w:before="0"/>
            </w:pPr>
            <w:r>
              <w:rPr>
                <w:rFonts w:ascii="Arial" w:cs="Arial" w:eastAsia="Arial" w:hAnsi="Arial"/>
                <w:b w:val="false"/>
                <w:bCs w:val="false"/>
                <w:i/>
                <w:iCs/>
                <w:caps w:val="false"/>
                <w:color w:val="4b5563"/>
                <w:sz w:val="15"/>
                <w:szCs w:val="15"/>
              </w:rPr>
              <w:t xml:space="preserve">Check the disposal method ensures confidentiality is maintained through disposal.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Disposal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record disposal logged, creating an auditable record of what was destroyed and when?</w:t>
            </w:r>
          </w:p>
          <w:p>
            <w:pPr>
              <w:spacing w:after="7" w:before="0"/>
            </w:pPr>
            <w:r>
              <w:rPr>
                <w:rFonts w:ascii="Arial" w:cs="Arial" w:eastAsia="Arial" w:hAnsi="Arial"/>
                <w:b w:val="false"/>
                <w:bCs w:val="false"/>
                <w:i/>
                <w:iCs/>
                <w:caps w:val="false"/>
                <w:color w:val="4b5563"/>
                <w:sz w:val="15"/>
                <w:szCs w:val="15"/>
              </w:rPr>
              <w:t xml:space="preserve">Check for a disposal log distinct from the records themselves.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Disposal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records subject to a legal hold, such as active litigation, protected from routine disposal?</w:t>
            </w:r>
          </w:p>
          <w:p>
            <w:pPr>
              <w:spacing w:after="36" w:before="0"/>
            </w:pPr>
            <w:r>
              <w:rPr>
                <w:rFonts w:ascii="Arial" w:cs="Arial" w:eastAsia="Arial" w:hAnsi="Arial"/>
                <w:b w:val="false"/>
                <w:bCs w:val="false"/>
                <w:i/>
                <w:iCs/>
                <w:caps w:val="false"/>
                <w:color w:val="4b5563"/>
                <w:sz w:val="15"/>
                <w:szCs w:val="15"/>
              </w:rPr>
              <w:t xml:space="preserve">Ask how the hospital would prevent disposal of a record under legal hold.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Retention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retention periods consistent with applicable national legal requirements.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Secure storage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storage security for both paper and electronic records throughout the retention period.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Disposal procedure and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disposal procedure and log for a documented, auditable, confidentiality-preserving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Legal hold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would prevent disposal of a record under an active legal hold.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9nr8tbsgmrtm2oz3i9wt">
              <w:r>
                <w:rPr>
                  <w:rFonts w:ascii="Arial" w:cs="Arial" w:eastAsia="Arial" w:hAnsi="Arial"/>
                  <w:b/>
                  <w:bCs/>
                  <w:color w:val="c9a227"/>
                  <w:sz w:val="13"/>
                  <w:szCs w:val="13"/>
                  <w:u w:val="single"/>
                </w:rPr>
                <w:t xml:space="preserve">World Health Organization. Medical Records Manual: A Guide for Developing Countries (retention provisions). Geneva: WHO; 2006.</w:t>
              </w:r>
            </w:hyperlink>
            <w:r>
              <w:rPr>
                <w:rFonts w:ascii="Arial" w:cs="Arial" w:eastAsia="Arial" w:hAnsi="Arial"/>
                <w:b/>
                <w:bCs/>
                <w:i w:val="false"/>
                <w:iCs w:val="false"/>
                <w:caps w:val="false"/>
                <w:color w:val="6b778c"/>
                <w:sz w:val="13"/>
                <w:szCs w:val="13"/>
              </w:rPr>
              <w:t xml:space="preserve">   2. </w:t>
            </w:r>
            <w:hyperlink w:history="1" r:id="rIdgjg54m8ovgoverxqycpmk">
              <w:r>
                <w:rPr>
                  <w:rFonts w:ascii="Arial" w:cs="Arial" w:eastAsia="Arial" w:hAnsi="Arial"/>
                  <w:b/>
                  <w:bCs/>
                  <w:color w:val="c9a227"/>
                  <w:sz w:val="13"/>
                  <w:szCs w:val="13"/>
                  <w:u w:val="single"/>
                </w:rPr>
                <w:t xml:space="preserve">American Health Information Management Association. Retention and Destruction of Health Information. Chicago: AHIMA; 2021.</w:t>
              </w:r>
            </w:hyperlink>
            <w:r>
              <w:rPr>
                <w:rFonts w:ascii="Arial" w:cs="Arial" w:eastAsia="Arial" w:hAnsi="Arial"/>
                <w:b/>
                <w:bCs/>
                <w:i w:val="false"/>
                <w:iCs w:val="false"/>
                <w:caps w:val="false"/>
                <w:color w:val="6b778c"/>
                <w:sz w:val="13"/>
                <w:szCs w:val="13"/>
              </w:rPr>
              <w:t xml:space="preserve">   3. </w:t>
            </w:r>
            <w:hyperlink w:history="1" r:id="rIdpd-xo_n5jwrd7-aiz39k4">
              <w:r>
                <w:rPr>
                  <w:rFonts w:ascii="Arial" w:cs="Arial" w:eastAsia="Arial" w:hAnsi="Arial"/>
                  <w:b/>
                  <w:bCs/>
                  <w:color w:val="c9a227"/>
                  <w:sz w:val="13"/>
                  <w:szCs w:val="13"/>
                  <w:u w:val="single"/>
                </w:rPr>
                <w:t xml:space="preserve">International Organization for Standardization. ISO 15489-1:2016 Information and documentation — Records management. Geneva: ISO;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11.3</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Medical records must be kept long enough to serve their clinical, legal, and administrative purposes — supporting future care, defending against a claim, satisfying a regulatory requirement — but keeping them indefinitely creates unnecessary confidentiality risk and storage burden. A documented retention policy consistent with national law, paired with a secure, auditable disposal process, ensures records exist exactly as long as they need to and no longer, with confidentiality protected throughout both the retention and the disposal itself.</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 15489-1 records management standard — structured retention and disposal scheduling, with an auditable disposal record, is a foundational requirement for demonstrating both legal compliance and information governance accountability.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policy specifies retention periods by record type, consistent with national law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Records are securely stored, paper and electronic, throughout the retention period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confidentiality-preserving disposal process operates at the end of retention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Disposal is logged, creating an auditable record of what was destroyed and when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Records under legal hold are protected from routine disposal</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retention policy exists, or periods are inconsistent with legal requirements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Record storage security is inconsistent, particularly for older or archived records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disposal process exists at the end of the retention period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Disposal is not logged, leaving no auditable record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mechanism protects records under legal hold from routine disposal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policy exists but hasn’t been checked against current national legal requirements.</w:t>
            </w:r>
          </w:p>
          <w:p>
            <w:pPr>
              <w:spacing w:after="20" w:before="0"/>
            </w:pPr>
            <w:r>
              <w:rPr>
                <w:rFonts w:ascii="Arial" w:cs="Arial" w:eastAsia="Arial" w:hAnsi="Arial"/>
                <w:b w:val="false"/>
                <w:bCs w:val="false"/>
                <w:i/>
                <w:iCs/>
                <w:caps w:val="false"/>
                <w:color w:val="4b5563"/>
                <w:sz w:val="15"/>
                <w:szCs w:val="15"/>
              </w:rPr>
              <w:t xml:space="preserve">A retention policy was established at some point, but has not been reviewed against updated legislation that may have changed requirements.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Electronic record disposal is well managed; paper record disposal is less consistent.</w:t>
            </w:r>
          </w:p>
          <w:p>
            <w:pPr>
              <w:spacing w:after="20" w:before="0"/>
            </w:pPr>
            <w:r>
              <w:rPr>
                <w:rFonts w:ascii="Arial" w:cs="Arial" w:eastAsia="Arial" w:hAnsi="Arial"/>
                <w:b w:val="false"/>
                <w:bCs w:val="false"/>
                <w:i/>
                <w:iCs/>
                <w:caps w:val="false"/>
                <w:color w:val="4b5563"/>
                <w:sz w:val="15"/>
                <w:szCs w:val="15"/>
              </w:rPr>
              <w:t xml:space="preserve">Digital records follow a clear, logged disposal process; older paper records nearing the end of their retention period receive less systematic attention.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Legal hold protection exists informally but isn’t systematically applied.</w:t>
            </w:r>
          </w:p>
          <w:p>
            <w:pPr>
              <w:spacing w:after="36" w:before="0"/>
            </w:pPr>
            <w:r>
              <w:rPr>
                <w:rFonts w:ascii="Arial" w:cs="Arial" w:eastAsia="Arial" w:hAnsi="Arial"/>
                <w:b w:val="false"/>
                <w:bCs w:val="false"/>
                <w:i/>
                <w:iCs/>
                <w:caps w:val="false"/>
                <w:color w:val="4b5563"/>
                <w:sz w:val="15"/>
                <w:szCs w:val="15"/>
              </w:rPr>
              <w:t xml:space="preserve">Staff generally know to preserve records relevant to active litigation, but there is no formal, systematic flag preventing routine disposal.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retention policy is current and consistent with applicable national legal requirements.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secure storage for both paper and electronic records across their retention period.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establish a documented, confidentiality-preserving disposal process.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disposal logging for auditability.</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retention and disposal practice; ensure legal hold protection is systematically applied.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the retention policy against the current, not historical, legal requirement.  </w:t>
            </w:r>
            <w:r>
              <w:rPr>
                <w:rFonts w:ascii="Arial" w:cs="Arial" w:eastAsia="Arial" w:hAnsi="Arial"/>
                <w:b w:val="false"/>
                <w:bCs w:val="false"/>
                <w:i w:val="false"/>
                <w:iCs w:val="false"/>
                <w:caps w:val="false"/>
                <w:color w:val="374151"/>
                <w:sz w:val="16"/>
                <w:szCs w:val="16"/>
              </w:rPr>
              <w:t xml:space="preserve">Legislation can change, and a policy that was compliant when written may no longer be if it hasn’t been reviewed recently.</w:t>
            </w:r>
          </w:p>
          <w:p>
            <w:pPr>
              <w:spacing w:after="16" w:before="0"/>
            </w:pPr>
            <w:r>
              <w:rPr>
                <w:rFonts w:ascii="Arial" w:cs="Arial" w:eastAsia="Arial" w:hAnsi="Arial"/>
                <w:b/>
                <w:bCs/>
                <w:i w:val="false"/>
                <w:iCs w:val="false"/>
                <w:caps w:val="false"/>
                <w:color w:val="b91c1c"/>
                <w:sz w:val="15"/>
                <w:szCs w:val="15"/>
              </w:rPr>
              <w:t xml:space="preserve">Ask for the disposal log, not just the disposal policy.  </w:t>
            </w:r>
            <w:r>
              <w:rPr>
                <w:rFonts w:ascii="Arial" w:cs="Arial" w:eastAsia="Arial" w:hAnsi="Arial"/>
                <w:b w:val="false"/>
                <w:bCs w:val="false"/>
                <w:i w:val="false"/>
                <w:iCs w:val="false"/>
                <w:caps w:val="false"/>
                <w:color w:val="374151"/>
                <w:sz w:val="16"/>
                <w:szCs w:val="16"/>
              </w:rPr>
              <w:t xml:space="preserve">A documented process with no actual log of what was destroyed and when provides no auditable evidence of compliance.</w:t>
            </w:r>
          </w:p>
          <w:p>
            <w:pPr>
              <w:spacing w:after="36" w:before="0"/>
            </w:pPr>
            <w:r>
              <w:rPr>
                <w:rFonts w:ascii="Arial" w:cs="Arial" w:eastAsia="Arial" w:hAnsi="Arial"/>
                <w:b/>
                <w:bCs/>
                <w:i w:val="false"/>
                <w:iCs w:val="false"/>
                <w:caps w:val="false"/>
                <w:color w:val="b91c1c"/>
                <w:sz w:val="15"/>
                <w:szCs w:val="15"/>
              </w:rPr>
              <w:t xml:space="preserve">Ask specifically how a legal hold would be applied in practice.  </w:t>
            </w:r>
            <w:r>
              <w:rPr>
                <w:rFonts w:ascii="Arial" w:cs="Arial" w:eastAsia="Arial" w:hAnsi="Arial"/>
                <w:b w:val="false"/>
                <w:bCs w:val="false"/>
                <w:i w:val="false"/>
                <w:iCs w:val="false"/>
                <w:caps w:val="false"/>
                <w:color w:val="374151"/>
                <w:sz w:val="16"/>
                <w:szCs w:val="16"/>
              </w:rPr>
              <w:t xml:space="preserve">A hospital that has never had to think through this scenario may have no functioning mechanism to prevent premature disposal.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7xks5vx0n3d7bfhis-ly">
              <w:r>
                <w:rPr>
                  <w:rFonts w:ascii="Arial" w:cs="Arial" w:eastAsia="Arial" w:hAnsi="Arial"/>
                  <w:b/>
                  <w:bCs/>
                  <w:color w:val="c9a227"/>
                  <w:sz w:val="13"/>
                  <w:szCs w:val="13"/>
                  <w:u w:val="single"/>
                </w:rPr>
                <w:t xml:space="preserve">academy.gmj.ge/ch11-3-medical-record-retention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11.4</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Coding and Classification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Coding and Classification Standards</w:t>
            </w:r>
          </w:p>
          <w:p>
            <w:pPr>
              <w:spacing w:after="36" w:before="0"/>
            </w:pPr>
            <w:r>
              <w:rPr>
                <w:rFonts w:ascii="Arial" w:cs="Arial" w:eastAsia="Arial" w:hAnsi="Arial"/>
                <w:b w:val="false"/>
                <w:bCs w:val="false"/>
                <w:i w:val="false"/>
                <w:iCs w:val="false"/>
                <w:caps w:val="false"/>
                <w:color w:val="4b5563"/>
                <w:sz w:val="15"/>
                <w:szCs w:val="15"/>
              </w:rPr>
              <w:t xml:space="preserve">Clinical coding follows a recognised classification system, applied by trained coders, with a defined accuracy audit process.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clinical coding follow a recognised classification system, such as ICD?</w:t>
            </w:r>
          </w:p>
          <w:p>
            <w:pPr>
              <w:spacing w:after="7" w:before="0"/>
            </w:pPr>
            <w:r>
              <w:rPr>
                <w:rFonts w:ascii="Arial" w:cs="Arial" w:eastAsia="Arial" w:hAnsi="Arial"/>
                <w:b w:val="false"/>
                <w:bCs w:val="false"/>
                <w:i/>
                <w:iCs/>
                <w:caps w:val="false"/>
                <w:color w:val="4b5563"/>
                <w:sz w:val="15"/>
                <w:szCs w:val="15"/>
              </w:rPr>
              <w:t xml:space="preserve">Check the system used is a recognised, current version.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Coding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coders specifically trained and competency-assessed in the classification system used?</w:t>
            </w:r>
          </w:p>
          <w:p>
            <w:pPr>
              <w:spacing w:after="7" w:before="0"/>
            </w:pPr>
            <w:r>
              <w:rPr>
                <w:rFonts w:ascii="Arial" w:cs="Arial" w:eastAsia="Arial" w:hAnsi="Arial"/>
                <w:b w:val="false"/>
                <w:bCs w:val="false"/>
                <w:i/>
                <w:iCs/>
                <w:caps w:val="false"/>
                <w:color w:val="4b5563"/>
                <w:sz w:val="15"/>
                <w:szCs w:val="15"/>
              </w:rPr>
              <w:t xml:space="preserve">Check training and competency records for coding staff.</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Coder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coding accuracy audited on a defined schedule?</w:t>
            </w:r>
          </w:p>
          <w:p>
            <w:pPr>
              <w:spacing w:after="7" w:before="0"/>
            </w:pPr>
            <w:r>
              <w:rPr>
                <w:rFonts w:ascii="Arial" w:cs="Arial" w:eastAsia="Arial" w:hAnsi="Arial"/>
                <w:b w:val="false"/>
                <w:bCs w:val="false"/>
                <w:i/>
                <w:iCs/>
                <w:caps w:val="false"/>
                <w:color w:val="4b5563"/>
                <w:sz w:val="15"/>
                <w:szCs w:val="15"/>
              </w:rPr>
              <w:t xml:space="preserve">Check for a specific accuracy audit process and results.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Coding accuracy audit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resolving a coding query or ambiguity with the treating clinician?</w:t>
            </w:r>
          </w:p>
          <w:p>
            <w:pPr>
              <w:spacing w:after="7" w:before="0"/>
            </w:pPr>
            <w:r>
              <w:rPr>
                <w:rFonts w:ascii="Arial" w:cs="Arial" w:eastAsia="Arial" w:hAnsi="Arial"/>
                <w:b w:val="false"/>
                <w:bCs w:val="false"/>
                <w:i/>
                <w:iCs/>
                <w:caps w:val="false"/>
                <w:color w:val="4b5563"/>
                <w:sz w:val="15"/>
                <w:szCs w:val="15"/>
              </w:rPr>
              <w:t xml:space="preserve">Ask how a coder would resolve an unclear diagnosis for coding purposes.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Coding query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coding accuracy findings used to inform coder training or clinical documentation improvement?</w:t>
            </w:r>
          </w:p>
          <w:p>
            <w:pPr>
              <w:spacing w:after="36" w:before="0"/>
            </w:pPr>
            <w:r>
              <w:rPr>
                <w:rFonts w:ascii="Arial" w:cs="Arial" w:eastAsia="Arial" w:hAnsi="Arial"/>
                <w:b w:val="false"/>
                <w:bCs w:val="false"/>
                <w:i/>
                <w:iCs/>
                <w:caps w:val="false"/>
                <w:color w:val="4b5563"/>
                <w:sz w:val="15"/>
                <w:szCs w:val="15"/>
              </w:rPr>
              <w:t xml:space="preserve">Check for a specific example of a resulting improvement.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Coding system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classification system used for recognition and currency.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Coder training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training and competency assessment records for coding staff.</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Accuracy audit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coding accuracy audit process and results.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Query resolution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coder resolves an unclear diagnosis or ambiguous documentation for coding purposes.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mm05s8fewxzfvpmw5j0a">
              <w:r>
                <w:rPr>
                  <w:rFonts w:ascii="Arial" w:cs="Arial" w:eastAsia="Arial" w:hAnsi="Arial"/>
                  <w:b/>
                  <w:bCs/>
                  <w:color w:val="c9a227"/>
                  <w:sz w:val="13"/>
                  <w:szCs w:val="13"/>
                  <w:u w:val="single"/>
                </w:rPr>
                <w:t xml:space="preserve">World Health Organization. International Statistical Classification of Diseases and Related Health Problems (ICD-11). Geneva: WHO; 2022.</w:t>
              </w:r>
            </w:hyperlink>
            <w:r>
              <w:rPr>
                <w:rFonts w:ascii="Arial" w:cs="Arial" w:eastAsia="Arial" w:hAnsi="Arial"/>
                <w:b/>
                <w:bCs/>
                <w:i w:val="false"/>
                <w:iCs w:val="false"/>
                <w:caps w:val="false"/>
                <w:color w:val="6b778c"/>
                <w:sz w:val="13"/>
                <w:szCs w:val="13"/>
              </w:rPr>
              <w:t xml:space="preserve">   2. </w:t>
            </w:r>
            <w:hyperlink w:history="1" r:id="rId3n984fyj8a12v0nmrddu8">
              <w:r>
                <w:rPr>
                  <w:rFonts w:ascii="Arial" w:cs="Arial" w:eastAsia="Arial" w:hAnsi="Arial"/>
                  <w:b/>
                  <w:bCs/>
                  <w:color w:val="c9a227"/>
                  <w:sz w:val="13"/>
                  <w:szCs w:val="13"/>
                  <w:u w:val="single"/>
                </w:rPr>
                <w:t xml:space="preserve">World Health Organization. ICD-11 implementation or transition guide. Geneva: WHO; 2020.</w:t>
              </w:r>
            </w:hyperlink>
            <w:r>
              <w:rPr>
                <w:rFonts w:ascii="Arial" w:cs="Arial" w:eastAsia="Arial" w:hAnsi="Arial"/>
                <w:b/>
                <w:bCs/>
                <w:i w:val="false"/>
                <w:iCs w:val="false"/>
                <w:caps w:val="false"/>
                <w:color w:val="6b778c"/>
                <w:sz w:val="13"/>
                <w:szCs w:val="13"/>
              </w:rPr>
              <w:t xml:space="preserve">   3. </w:t>
            </w:r>
            <w:hyperlink w:history="1" r:id="rIdldrz91rvabkq3jlvqfdc0">
              <w:r>
                <w:rPr>
                  <w:rFonts w:ascii="Arial" w:cs="Arial" w:eastAsia="Arial" w:hAnsi="Arial"/>
                  <w:b/>
                  <w:bCs/>
                  <w:color w:val="c9a227"/>
                  <w:sz w:val="13"/>
                  <w:szCs w:val="13"/>
                  <w:u w:val="single"/>
                </w:rPr>
                <w:t xml:space="preserve">American Health Information Management Association. Standards of Ethical Coding. Chicago: AHIMA; 2022.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11.4</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Clinical coding translates the narrative of a patient’s diagnosis and treatment into a structured classification that underpins statistics, resource allocation, research, and often reimbursement, meaning inaccurate coding distorts every downstream use of that data — a hospital’s apparent case mix, disease burden, or resource needs can all be systematically wrong if coding is inconsistent or poorly trained. Using a recognised, current classification system applied by trained, audited coders is what keeps this translation reliable.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ICD-11 implementation guidance — accurate, standardised clinical coding is foundational to health system planning, disease surveillance, and international comparability of health data, and coding errors propagate directly into all of these downstream uses.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Coding follows a recognised, current classification system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Coders are specifically trained and competency-assessed in the system used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Coding accuracy is audited on a defined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resolves coding queries or ambiguity with treating clinicians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Accuracy audit findings inform coder training or documentation improvement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Coding does not follow any recognised classification system, or uses an outdated version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Coders have no specific training or competency assessment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Coding accuracy is never audited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exists for resolving a coding query or ambiguity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Accuracy findings, if any, never inform any improvement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Coding follows the correct system but training hasn’t kept pace with updates.</w:t>
            </w:r>
          </w:p>
          <w:p>
            <w:pPr>
              <w:spacing w:after="20" w:before="0"/>
            </w:pPr>
            <w:r>
              <w:rPr>
                <w:rFonts w:ascii="Arial" w:cs="Arial" w:eastAsia="Arial" w:hAnsi="Arial"/>
                <w:b w:val="false"/>
                <w:bCs w:val="false"/>
                <w:i/>
                <w:iCs/>
                <w:caps w:val="false"/>
                <w:color w:val="4b5563"/>
                <w:sz w:val="15"/>
                <w:szCs w:val="15"/>
              </w:rPr>
              <w:t xml:space="preserve">The classification system in use is appropriate, but coders have not received training on recent revisions or updates to it.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Accuracy audits happen but findings rarely reach individual coders.</w:t>
            </w:r>
          </w:p>
          <w:p>
            <w:pPr>
              <w:spacing w:after="20" w:before="0"/>
            </w:pPr>
            <w:r>
              <w:rPr>
                <w:rFonts w:ascii="Arial" w:cs="Arial" w:eastAsia="Arial" w:hAnsi="Arial"/>
                <w:b w:val="false"/>
                <w:bCs w:val="false"/>
                <w:i/>
                <w:iCs/>
                <w:caps w:val="false"/>
                <w:color w:val="4b5563"/>
                <w:sz w:val="15"/>
                <w:szCs w:val="15"/>
              </w:rPr>
              <w:t xml:space="preserve">An audit process identifies error patterns, but the feedback loop back to the specific coders involved is inconsistent.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Query resolution works for straightforward cases but not for genuinely ambiguous ones.</w:t>
            </w:r>
          </w:p>
          <w:p>
            <w:pPr>
              <w:spacing w:after="36" w:before="0"/>
            </w:pPr>
            <w:r>
              <w:rPr>
                <w:rFonts w:ascii="Arial" w:cs="Arial" w:eastAsia="Arial" w:hAnsi="Arial"/>
                <w:b w:val="false"/>
                <w:bCs w:val="false"/>
                <w:i/>
                <w:iCs/>
                <w:caps w:val="false"/>
                <w:color w:val="4b5563"/>
                <w:sz w:val="15"/>
                <w:szCs w:val="15"/>
              </w:rPr>
              <w:t xml:space="preserve">Coders can resolve simple clarifications with clinicians easily; more complex or contested coding questions sometimes go unresolved or default to an assumption.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coding follows a recognised, current classification system.</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coder training and competency assessment records.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strengthen a defined coding accuracy audit schedule.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a clear process exists for resolving coding queries with treating clinicians.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Use accuracy audit findings to inform coder training and clinical documentation improvement.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when coders last received training on the current classification version.  </w:t>
            </w:r>
            <w:r>
              <w:rPr>
                <w:rFonts w:ascii="Arial" w:cs="Arial" w:eastAsia="Arial" w:hAnsi="Arial"/>
                <w:b w:val="false"/>
                <w:bCs w:val="false"/>
                <w:i w:val="false"/>
                <w:iCs w:val="false"/>
                <w:caps w:val="false"/>
                <w:color w:val="374151"/>
                <w:sz w:val="16"/>
                <w:szCs w:val="16"/>
              </w:rPr>
              <w:t xml:space="preserve">Classification systems are periodically revised, and training that hasn’t kept pace can lead to systematic, unnoticed coding errors.</w:t>
            </w:r>
          </w:p>
          <w:p>
            <w:pPr>
              <w:spacing w:after="16" w:before="0"/>
            </w:pPr>
            <w:r>
              <w:rPr>
                <w:rFonts w:ascii="Arial" w:cs="Arial" w:eastAsia="Arial" w:hAnsi="Arial"/>
                <w:b/>
                <w:bCs/>
                <w:i w:val="false"/>
                <w:iCs w:val="false"/>
                <w:caps w:val="false"/>
                <w:color w:val="b91c1c"/>
                <w:sz w:val="15"/>
                <w:szCs w:val="15"/>
              </w:rPr>
              <w:t xml:space="preserve">Ask for a specific example of an accuracy finding leading to a training change.  </w:t>
            </w:r>
            <w:r>
              <w:rPr>
                <w:rFonts w:ascii="Arial" w:cs="Arial" w:eastAsia="Arial" w:hAnsi="Arial"/>
                <w:b w:val="false"/>
                <w:bCs w:val="false"/>
                <w:i w:val="false"/>
                <w:iCs w:val="false"/>
                <w:caps w:val="false"/>
                <w:color w:val="374151"/>
                <w:sz w:val="16"/>
                <w:szCs w:val="16"/>
              </w:rPr>
              <w:t xml:space="preserve">This distinguishes an audit process that drives improvement from one that only measures and reports.</w:t>
            </w:r>
          </w:p>
          <w:p>
            <w:pPr>
              <w:spacing w:after="36" w:before="0"/>
            </w:pPr>
            <w:r>
              <w:rPr>
                <w:rFonts w:ascii="Arial" w:cs="Arial" w:eastAsia="Arial" w:hAnsi="Arial"/>
                <w:b/>
                <w:bCs/>
                <w:i w:val="false"/>
                <w:iCs w:val="false"/>
                <w:caps w:val="false"/>
                <w:color w:val="b91c1c"/>
                <w:sz w:val="15"/>
                <w:szCs w:val="15"/>
              </w:rPr>
              <w:t xml:space="preserve">Ask a coder to describe how they would resolve a genuinely ambiguous diagnosis.  </w:t>
            </w:r>
            <w:r>
              <w:rPr>
                <w:rFonts w:ascii="Arial" w:cs="Arial" w:eastAsia="Arial" w:hAnsi="Arial"/>
                <w:b w:val="false"/>
                <w:bCs w:val="false"/>
                <w:i w:val="false"/>
                <w:iCs w:val="false"/>
                <w:caps w:val="false"/>
                <w:color w:val="374151"/>
                <w:sz w:val="16"/>
                <w:szCs w:val="16"/>
              </w:rPr>
              <w:t xml:space="preserve">A specific, confident process indicates a mature query resolution system; uncertainty suggests coders default to guessing.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yf1fpud-badrwnjwp-wf">
              <w:r>
                <w:rPr>
                  <w:rFonts w:ascii="Arial" w:cs="Arial" w:eastAsia="Arial" w:hAnsi="Arial"/>
                  <w:b/>
                  <w:bCs/>
                  <w:color w:val="c9a227"/>
                  <w:sz w:val="13"/>
                  <w:szCs w:val="13"/>
                  <w:u w:val="single"/>
                </w:rPr>
                <w:t xml:space="preserve">academy.gmj.ge/ch11-4-coding-classification-standards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11.5</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Data Quality Assurance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Data Quality Assurance</w:t>
            </w:r>
          </w:p>
          <w:p>
            <w:pPr>
              <w:spacing w:after="36" w:before="0"/>
            </w:pPr>
            <w:r>
              <w:rPr>
                <w:rFonts w:ascii="Arial" w:cs="Arial" w:eastAsia="Arial" w:hAnsi="Arial"/>
                <w:b w:val="false"/>
                <w:bCs w:val="false"/>
                <w:i w:val="false"/>
                <w:iCs w:val="false"/>
                <w:caps w:val="false"/>
                <w:color w:val="4b5563"/>
                <w:sz w:val="15"/>
                <w:szCs w:val="15"/>
              </w:rPr>
              <w:t xml:space="preserve">The hospital has a structured data quality assurance programme covering key health information data sets, with defined quality dimensions tracked and reviewed regularly.</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structured data quality assurance programme covering key health information data sets?</w:t>
            </w:r>
          </w:p>
          <w:p>
            <w:pPr>
              <w:spacing w:after="7" w:before="0"/>
            </w:pPr>
            <w:r>
              <w:rPr>
                <w:rFonts w:ascii="Arial" w:cs="Arial" w:eastAsia="Arial" w:hAnsi="Arial"/>
                <w:b w:val="false"/>
                <w:bCs w:val="false"/>
                <w:i/>
                <w:iCs/>
                <w:caps w:val="false"/>
                <w:color w:val="4b5563"/>
                <w:sz w:val="15"/>
                <w:szCs w:val="15"/>
              </w:rPr>
              <w:t xml:space="preserve">Check the programme addresses more than one data set, such as clinical, administrative, and coding data.</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Data quality assurance programme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specific data quality dimensions, such as completeness, accuracy, and timeliness, defined and measured?</w:t>
            </w:r>
          </w:p>
          <w:p>
            <w:pPr>
              <w:spacing w:after="7" w:before="0"/>
            </w:pPr>
            <w:r>
              <w:rPr>
                <w:rFonts w:ascii="Arial" w:cs="Arial" w:eastAsia="Arial" w:hAnsi="Arial"/>
                <w:b w:val="false"/>
                <w:bCs w:val="false"/>
                <w:i/>
                <w:iCs/>
                <w:caps w:val="false"/>
                <w:color w:val="4b5563"/>
                <w:sz w:val="15"/>
                <w:szCs w:val="15"/>
              </w:rPr>
              <w:t xml:space="preserve">Check for specific, measurable dimensions, not a general quality statement.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Data quality dimension metrics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data quality reviewed at a defined interval by a named responsible function?</w:t>
            </w:r>
          </w:p>
          <w:p>
            <w:pPr>
              <w:spacing w:after="7" w:before="0"/>
            </w:pPr>
            <w:r>
              <w:rPr>
                <w:rFonts w:ascii="Arial" w:cs="Arial" w:eastAsia="Arial" w:hAnsi="Arial"/>
                <w:b w:val="false"/>
                <w:bCs w:val="false"/>
                <w:i/>
                <w:iCs/>
                <w:caps w:val="false"/>
                <w:color w:val="4b5563"/>
                <w:sz w:val="15"/>
                <w:szCs w:val="15"/>
              </w:rPr>
              <w:t xml:space="preserve">Check for a scheduled review and named ownership.</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schedule and ownership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identified data quality issues tracked to resolution?</w:t>
            </w:r>
          </w:p>
          <w:p>
            <w:pPr>
              <w:spacing w:after="7" w:before="0"/>
            </w:pPr>
            <w:r>
              <w:rPr>
                <w:rFonts w:ascii="Arial" w:cs="Arial" w:eastAsia="Arial" w:hAnsi="Arial"/>
                <w:b w:val="false"/>
                <w:bCs w:val="false"/>
                <w:i/>
                <w:iCs/>
                <w:caps w:val="false"/>
                <w:color w:val="4b5563"/>
                <w:sz w:val="15"/>
                <w:szCs w:val="15"/>
              </w:rPr>
              <w:t xml:space="preserve">Check for a specific example of an issue identified and resolved.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Issue tracking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data quality performance reported to relevant stakeholders, such as clinical leadership or governance?</w:t>
            </w:r>
          </w:p>
          <w:p>
            <w:pPr>
              <w:spacing w:after="36" w:before="0"/>
            </w:pPr>
            <w:r>
              <w:rPr>
                <w:rFonts w:ascii="Arial" w:cs="Arial" w:eastAsia="Arial" w:hAnsi="Arial"/>
                <w:b w:val="false"/>
                <w:bCs w:val="false"/>
                <w:i/>
                <w:iCs/>
                <w:caps w:val="false"/>
                <w:color w:val="4b5563"/>
                <w:sz w:val="15"/>
                <w:szCs w:val="15"/>
              </w:rPr>
              <w:t xml:space="preserve">Check for evidence data quality reports reach decision-makers.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Programme scope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data quality assurance programme for coverage of multiple key data sets.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Quality dimension metrics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specific, measurable data quality dimensions being tracked.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schedule and ownership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a defined review interval and named responsible function.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Issue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issue tracking log for identified data quality problems and their resolution.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lhikyxlxfubyseblrtc1o">
              <w:r>
                <w:rPr>
                  <w:rFonts w:ascii="Arial" w:cs="Arial" w:eastAsia="Arial" w:hAnsi="Arial"/>
                  <w:b/>
                  <w:bCs/>
                  <w:color w:val="c9a227"/>
                  <w:sz w:val="13"/>
                  <w:szCs w:val="13"/>
                  <w:u w:val="single"/>
                </w:rPr>
                <w:t xml:space="preserve">World Health Organization. Data quality review: module 1 — framework and metrics. Geneva: WHO; 2017.</w:t>
              </w:r>
            </w:hyperlink>
            <w:r>
              <w:rPr>
                <w:rFonts w:ascii="Arial" w:cs="Arial" w:eastAsia="Arial" w:hAnsi="Arial"/>
                <w:b/>
                <w:bCs/>
                <w:i w:val="false"/>
                <w:iCs w:val="false"/>
                <w:caps w:val="false"/>
                <w:color w:val="6b778c"/>
                <w:sz w:val="13"/>
                <w:szCs w:val="13"/>
              </w:rPr>
              <w:t xml:space="preserve">   2. </w:t>
            </w:r>
            <w:hyperlink w:history="1" r:id="rId1mea-nud913veixyfaoz5">
              <w:r>
                <w:rPr>
                  <w:rFonts w:ascii="Arial" w:cs="Arial" w:eastAsia="Arial" w:hAnsi="Arial"/>
                  <w:b/>
                  <w:bCs/>
                  <w:color w:val="c9a227"/>
                  <w:sz w:val="13"/>
                  <w:szCs w:val="13"/>
                  <w:u w:val="single"/>
                </w:rPr>
                <w:t xml:space="preserve">American Health Information Management Association. Data Quality Management Model. Chicago: AHIMA; 2020.</w:t>
              </w:r>
            </w:hyperlink>
            <w:r>
              <w:rPr>
                <w:rFonts w:ascii="Arial" w:cs="Arial" w:eastAsia="Arial" w:hAnsi="Arial"/>
                <w:b/>
                <w:bCs/>
                <w:i w:val="false"/>
                <w:iCs w:val="false"/>
                <w:caps w:val="false"/>
                <w:color w:val="6b778c"/>
                <w:sz w:val="13"/>
                <w:szCs w:val="13"/>
              </w:rPr>
              <w:t xml:space="preserve">   3. </w:t>
            </w:r>
            <w:hyperlink w:history="1" r:id="rIdfqwrk37f_kg_jzwxfajvf">
              <w:r>
                <w:rPr>
                  <w:rFonts w:ascii="Arial" w:cs="Arial" w:eastAsia="Arial" w:hAnsi="Arial"/>
                  <w:b/>
                  <w:bCs/>
                  <w:color w:val="c9a227"/>
                  <w:sz w:val="13"/>
                  <w:szCs w:val="13"/>
                  <w:u w:val="single"/>
                </w:rPr>
                <w:t xml:space="preserve">World Health Organization. Health Metrics Network framework and standards for country health information systems. Geneva: WHO; 2008.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11.5</w:t>
            </w:r>
            <w:r>
              <w:rPr>
                <w:rFonts w:ascii="Arial" w:cs="Arial" w:eastAsia="Arial" w:hAnsi="Arial"/>
                <w:b w:val="false"/>
                <w:bCs w:val="false"/>
                <w:i/>
                <w:iCs/>
                <w:caps w:val="false"/>
                <w:color w:val="8fa8c8"/>
                <w:sz w:val="10"/>
                <w:szCs w:val="10"/>
              </w:rPr>
              <w:t xml:space="preserve">  ·  Level 1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Health information data quality is easy to assume and difficult to actually verify without a structured programme deliberately measuring it — a hospital can believe its data is accurate simply because no one has looked closely enough to find the errors. Defining specific quality dimensions, measuring them regularly, and tracking identified issues to resolution converts a passive assumption of data quality into an active, evidence-based confidence that the data actually supports the decisions being made from it.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Data Quality Review framework — structured, dimension-based data quality assessment is essential because health information systems that appear functional can still harbour significant, undetected quality problems that compromise their use for both clinical and administrative decision-making.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programme covers multiple key health information data sets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Specific, measurable data quality dimensions are defined and tracked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Data quality is reviewed at a defined interval by a named responsible function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Identified data quality issues are tracked to resolution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Data quality performance is reported to relevant clinical and governance stakeholders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data quality assurance programme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 quality is assumed rather than measured against specific dimensions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review interval or ownership exists for data quality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Identified issues are not tracked to resolution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 quality performance is never reported to decision-makers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programme covers clinical data well but administrative data less thoroughly.</w:t>
            </w:r>
          </w:p>
          <w:p>
            <w:pPr>
              <w:spacing w:after="20" w:before="0"/>
            </w:pPr>
            <w:r>
              <w:rPr>
                <w:rFonts w:ascii="Arial" w:cs="Arial" w:eastAsia="Arial" w:hAnsi="Arial"/>
                <w:b w:val="false"/>
                <w:bCs w:val="false"/>
                <w:i/>
                <w:iCs/>
                <w:caps w:val="false"/>
                <w:color w:val="4b5563"/>
                <w:sz w:val="15"/>
                <w:szCs w:val="15"/>
              </w:rPr>
              <w:t xml:space="preserve">Data quality assurance is well developed for clinical documentation; administrative and coding data sets receive less systematic attention.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Quality dimensions are measured but review happens irregularly.</w:t>
            </w:r>
          </w:p>
          <w:p>
            <w:pPr>
              <w:spacing w:after="20" w:before="0"/>
            </w:pPr>
            <w:r>
              <w:rPr>
                <w:rFonts w:ascii="Arial" w:cs="Arial" w:eastAsia="Arial" w:hAnsi="Arial"/>
                <w:b w:val="false"/>
                <w:bCs w:val="false"/>
                <w:i/>
                <w:iCs/>
                <w:caps w:val="false"/>
                <w:color w:val="4b5563"/>
                <w:sz w:val="15"/>
                <w:szCs w:val="15"/>
              </w:rPr>
              <w:t xml:space="preserve">Metrics for completeness and accuracy are tracked, but the scheduled review meant to examine them is inconsistently held.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Issues are identified but tracking to resolution is inconsistent.</w:t>
            </w:r>
          </w:p>
          <w:p>
            <w:pPr>
              <w:spacing w:after="36" w:before="0"/>
            </w:pPr>
            <w:r>
              <w:rPr>
                <w:rFonts w:ascii="Arial" w:cs="Arial" w:eastAsia="Arial" w:hAnsi="Arial"/>
                <w:b w:val="false"/>
                <w:bCs w:val="false"/>
                <w:i/>
                <w:iCs/>
                <w:caps w:val="false"/>
                <w:color w:val="4b5563"/>
                <w:sz w:val="15"/>
                <w:szCs w:val="15"/>
              </w:rPr>
              <w:t xml:space="preserve">Data quality problems are noted during review, but not every issue is followed through to a confirmed resolution.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structured data quality assurance programme covering key data sets.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Define specific, measurable data quality dimensions to track.</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defined review interval with named responsible ownership.</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issue tracking through to confirmed resolution.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Report data quality performance to clinical and governance stakeholders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specific quality dimensions being measured, not a general quality statement.  </w:t>
            </w:r>
            <w:r>
              <w:rPr>
                <w:rFonts w:ascii="Arial" w:cs="Arial" w:eastAsia="Arial" w:hAnsi="Arial"/>
                <w:b w:val="false"/>
                <w:bCs w:val="false"/>
                <w:i w:val="false"/>
                <w:iCs w:val="false"/>
                <w:caps w:val="false"/>
                <w:color w:val="374151"/>
                <w:sz w:val="16"/>
                <w:szCs w:val="16"/>
              </w:rPr>
              <w:t xml:space="preserve">Vague assurance of "good data quality" without specific, measurable dimensions cannot be meaningfully verified.</w:t>
            </w:r>
          </w:p>
          <w:p>
            <w:pPr>
              <w:spacing w:after="16" w:before="0"/>
            </w:pPr>
            <w:r>
              <w:rPr>
                <w:rFonts w:ascii="Arial" w:cs="Arial" w:eastAsia="Arial" w:hAnsi="Arial"/>
                <w:b/>
                <w:bCs/>
                <w:i w:val="false"/>
                <w:iCs w:val="false"/>
                <w:caps w:val="false"/>
                <w:color w:val="b91c1c"/>
                <w:sz w:val="15"/>
                <w:szCs w:val="15"/>
              </w:rPr>
              <w:t xml:space="preserve">Ask who owns data quality review and when it last happened.  </w:t>
            </w:r>
            <w:r>
              <w:rPr>
                <w:rFonts w:ascii="Arial" w:cs="Arial" w:eastAsia="Arial" w:hAnsi="Arial"/>
                <w:b w:val="false"/>
                <w:bCs w:val="false"/>
                <w:i w:val="false"/>
                <w:iCs w:val="false"/>
                <w:caps w:val="false"/>
                <w:color w:val="374151"/>
                <w:sz w:val="16"/>
                <w:szCs w:val="16"/>
              </w:rPr>
              <w:t xml:space="preserve">A named function with a recent, specific review is a stronger indicator than a general organisational commitment to quality.</w:t>
            </w:r>
          </w:p>
          <w:p>
            <w:pPr>
              <w:spacing w:after="36" w:before="0"/>
            </w:pPr>
            <w:r>
              <w:rPr>
                <w:rFonts w:ascii="Arial" w:cs="Arial" w:eastAsia="Arial" w:hAnsi="Arial"/>
                <w:b/>
                <w:bCs/>
                <w:i w:val="false"/>
                <w:iCs w:val="false"/>
                <w:caps w:val="false"/>
                <w:color w:val="b91c1c"/>
                <w:sz w:val="15"/>
                <w:szCs w:val="15"/>
              </w:rPr>
              <w:t xml:space="preserve">Trace one identified data quality issue to its resolution.  </w:t>
            </w:r>
            <w:r>
              <w:rPr>
                <w:rFonts w:ascii="Arial" w:cs="Arial" w:eastAsia="Arial" w:hAnsi="Arial"/>
                <w:b w:val="false"/>
                <w:bCs w:val="false"/>
                <w:i w:val="false"/>
                <w:iCs w:val="false"/>
                <w:caps w:val="false"/>
                <w:color w:val="374151"/>
                <w:sz w:val="16"/>
                <w:szCs w:val="16"/>
              </w:rPr>
              <w:t xml:space="preserve">This distinguishes an active quality assurance process from one that only identifies problems without following through.</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bs5wo3lp2yifuc3ly-n7l">
              <w:r>
                <w:rPr>
                  <w:rFonts w:ascii="Arial" w:cs="Arial" w:eastAsia="Arial" w:hAnsi="Arial"/>
                  <w:b/>
                  <w:bCs/>
                  <w:color w:val="c9a227"/>
                  <w:sz w:val="13"/>
                  <w:szCs w:val="13"/>
                  <w:u w:val="single"/>
                </w:rPr>
                <w:t xml:space="preserve">academy.gmj.ge/ch11-5-data-quality-assurance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11.6</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Electronic Health Record (EHR) Governance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Electronic Health Record (EHR) Governance</w:t>
            </w:r>
          </w:p>
          <w:p>
            <w:pPr>
              <w:spacing w:after="36" w:before="0"/>
            </w:pPr>
            <w:r>
              <w:rPr>
                <w:rFonts w:ascii="Arial" w:cs="Arial" w:eastAsia="Arial" w:hAnsi="Arial"/>
                <w:b w:val="false"/>
                <w:bCs w:val="false"/>
                <w:i w:val="false"/>
                <w:iCs w:val="false"/>
                <w:caps w:val="false"/>
                <w:color w:val="4b5563"/>
                <w:sz w:val="15"/>
                <w:szCs w:val="15"/>
              </w:rPr>
              <w:t xml:space="preserve">The hospital has a defined EHR governance structure, including a responsible committee, change control process, and user access management aligned with clinical roles.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EHR governance structure, such as a responsible committee or named function?</w:t>
            </w:r>
          </w:p>
          <w:p>
            <w:pPr>
              <w:spacing w:after="7" w:before="0"/>
            </w:pPr>
            <w:r>
              <w:rPr>
                <w:rFonts w:ascii="Arial" w:cs="Arial" w:eastAsia="Arial" w:hAnsi="Arial"/>
                <w:b w:val="false"/>
                <w:bCs w:val="false"/>
                <w:i/>
                <w:iCs/>
                <w:caps w:val="false"/>
                <w:color w:val="4b5563"/>
                <w:sz w:val="15"/>
                <w:szCs w:val="15"/>
              </w:rPr>
              <w:t xml:space="preserve">Check for named governance responsibility, not diffuse ownership across IT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EHR governance structure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change control process for modifications to the EHR system?</w:t>
            </w:r>
          </w:p>
          <w:p>
            <w:pPr>
              <w:spacing w:after="7" w:before="0"/>
            </w:pPr>
            <w:r>
              <w:rPr>
                <w:rFonts w:ascii="Arial" w:cs="Arial" w:eastAsia="Arial" w:hAnsi="Arial"/>
                <w:b w:val="false"/>
                <w:bCs w:val="false"/>
                <w:i/>
                <w:iCs/>
                <w:caps w:val="false"/>
                <w:color w:val="4b5563"/>
                <w:sz w:val="15"/>
                <w:szCs w:val="15"/>
              </w:rPr>
              <w:t xml:space="preserve">Check changes go through review and testing before deployment, not made ad hoc.</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Change control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user access to the EHR managed according to clinical role, with access removed promptly when a role changes or ends?</w:t>
            </w:r>
          </w:p>
          <w:p>
            <w:pPr>
              <w:spacing w:after="7" w:before="0"/>
            </w:pPr>
            <w:r>
              <w:rPr>
                <w:rFonts w:ascii="Arial" w:cs="Arial" w:eastAsia="Arial" w:hAnsi="Arial"/>
                <w:b w:val="false"/>
                <w:bCs w:val="false"/>
                <w:i/>
                <w:iCs/>
                <w:caps w:val="false"/>
                <w:color w:val="4b5563"/>
                <w:sz w:val="15"/>
                <w:szCs w:val="15"/>
              </w:rPr>
              <w:t xml:space="preserve">Check access review timing against staff departures or role changes.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management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EHR downtime and system issues tracked, with a defined downtime procedure for clinical continuity?</w:t>
            </w:r>
          </w:p>
          <w:p>
            <w:pPr>
              <w:spacing w:after="7" w:before="0"/>
            </w:pPr>
            <w:r>
              <w:rPr>
                <w:rFonts w:ascii="Arial" w:cs="Arial" w:eastAsia="Arial" w:hAnsi="Arial"/>
                <w:b w:val="false"/>
                <w:bCs w:val="false"/>
                <w:i/>
                <w:iCs/>
                <w:caps w:val="false"/>
                <w:color w:val="4b5563"/>
                <w:sz w:val="15"/>
                <w:szCs w:val="15"/>
              </w:rPr>
              <w:t xml:space="preserve">Check for a downtime log and a documented continuity procedure.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Downtime procedure and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EHR governance include clinical staff input, not only technical IT perspective?</w:t>
            </w:r>
          </w:p>
          <w:p>
            <w:pPr>
              <w:spacing w:after="36" w:before="0"/>
            </w:pPr>
            <w:r>
              <w:rPr>
                <w:rFonts w:ascii="Arial" w:cs="Arial" w:eastAsia="Arial" w:hAnsi="Arial"/>
                <w:b w:val="false"/>
                <w:bCs w:val="false"/>
                <w:i/>
                <w:iCs/>
                <w:caps w:val="false"/>
                <w:color w:val="4b5563"/>
                <w:sz w:val="15"/>
                <w:szCs w:val="15"/>
              </w:rPr>
              <w:t xml:space="preserve">Check for clinical representation in governance decisions.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Governance structure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EHR governance structure for named, accountable responsibility.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Change control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change control process for review and testing before deployment.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Access management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access management records for prompt removal upon role change or departure.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Downtime procedure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downtime log and documented clinical continuity procedure.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mp1slfr2xgfml-hkcxvg">
              <w:r>
                <w:rPr>
                  <w:rFonts w:ascii="Arial" w:cs="Arial" w:eastAsia="Arial" w:hAnsi="Arial"/>
                  <w:b/>
                  <w:bCs/>
                  <w:color w:val="c9a227"/>
                  <w:sz w:val="13"/>
                  <w:szCs w:val="13"/>
                  <w:u w:val="single"/>
                </w:rPr>
                <w:t xml:space="preserve">World Health Organization. WHO guideline: recommendations on digital interventions for health system strengthening. Geneva: WHO; 2019.</w:t>
              </w:r>
            </w:hyperlink>
            <w:r>
              <w:rPr>
                <w:rFonts w:ascii="Arial" w:cs="Arial" w:eastAsia="Arial" w:hAnsi="Arial"/>
                <w:b/>
                <w:bCs/>
                <w:i w:val="false"/>
                <w:iCs w:val="false"/>
                <w:caps w:val="false"/>
                <w:color w:val="6b778c"/>
                <w:sz w:val="13"/>
                <w:szCs w:val="13"/>
              </w:rPr>
              <w:t xml:space="preserve">   2. </w:t>
            </w:r>
            <w:hyperlink w:history="1" r:id="rIdrwgyyeorg8fupad6gfyak">
              <w:r>
                <w:rPr>
                  <w:rFonts w:ascii="Arial" w:cs="Arial" w:eastAsia="Arial" w:hAnsi="Arial"/>
                  <w:b/>
                  <w:bCs/>
                  <w:color w:val="c9a227"/>
                  <w:sz w:val="13"/>
                  <w:szCs w:val="13"/>
                  <w:u w:val="single"/>
                </w:rPr>
                <w:t xml:space="preserve">HIMSS. EHR governance framework and best practices. Chicago: HIMSS; 2020.</w:t>
              </w:r>
            </w:hyperlink>
            <w:r>
              <w:rPr>
                <w:rFonts w:ascii="Arial" w:cs="Arial" w:eastAsia="Arial" w:hAnsi="Arial"/>
                <w:b/>
                <w:bCs/>
                <w:i w:val="false"/>
                <w:iCs w:val="false"/>
                <w:caps w:val="false"/>
                <w:color w:val="6b778c"/>
                <w:sz w:val="13"/>
                <w:szCs w:val="13"/>
              </w:rPr>
              <w:t xml:space="preserve">   3. </w:t>
            </w:r>
            <w:hyperlink w:history="1" r:id="rIdpvf5e8h8dud5ikbzid9xl">
              <w:r>
                <w:rPr>
                  <w:rFonts w:ascii="Arial" w:cs="Arial" w:eastAsia="Arial" w:hAnsi="Arial"/>
                  <w:b/>
                  <w:bCs/>
                  <w:color w:val="c9a227"/>
                  <w:sz w:val="13"/>
                  <w:szCs w:val="13"/>
                  <w:u w:val="single"/>
                </w:rPr>
                <w:t xml:space="preserve">International Organization for Standardization. ISO/IEC 27799:2016 Health informatics — Information security management in health using ISO/IEC 27002. Geneva: ISO;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11.6</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electronic health record system that changes without structured review, or where access rights linger after a staff member’s role changes or they leave the hospital, creates exactly the kind of unmanaged risk that undermines confidence in the system’s reliability and security. Deliberate governance, combining clinical and technical perspectives, with disciplined change control and access management, is what keeps a system that the entire hospital depends on trustworthy as it evolves.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HIMSS EHR governance guidance — hospitals with structured, clinically-engaged EHR governance demonstrate measurably fewer system-related safety incidents and better user satisfaction than those where EHR decisions are made by IT function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named committee or function holds defined EHR governance responsibility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Changes to the EHR system go through structured review and testing before deployment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User access is managed by clinical role, with prompt removal upon departure or role change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EHR downtime and system issues are tracked, with a documented clinical continuity procedure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EHR governance includes genuine clinical staff input, not only technical IT perspective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EHR governance structure exists beyond informal IT management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System changes are made without structured review or testing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rights persist after a staff member’s departure or role change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EHR downtime is not tracked, with no defined continuity procedure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EHR governance decisions are made without clinical input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Governance exists but decisions are dominated by IT with limited clinical input.</w:t>
            </w:r>
          </w:p>
          <w:p>
            <w:pPr>
              <w:spacing w:after="20" w:before="0"/>
            </w:pPr>
            <w:r>
              <w:rPr>
                <w:rFonts w:ascii="Arial" w:cs="Arial" w:eastAsia="Arial" w:hAnsi="Arial"/>
                <w:b w:val="false"/>
                <w:bCs w:val="false"/>
                <w:i/>
                <w:iCs/>
                <w:caps w:val="false"/>
                <w:color w:val="4b5563"/>
                <w:sz w:val="15"/>
                <w:szCs w:val="15"/>
              </w:rPr>
              <w:t xml:space="preserve">A governance committee meets regularly, but clinical representation is thin or largely passive in the decisions actually made.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Access is managed for new hires but not consistently removed for departures.</w:t>
            </w:r>
          </w:p>
          <w:p>
            <w:pPr>
              <w:spacing w:after="20" w:before="0"/>
            </w:pPr>
            <w:r>
              <w:rPr>
                <w:rFonts w:ascii="Arial" w:cs="Arial" w:eastAsia="Arial" w:hAnsi="Arial"/>
                <w:b w:val="false"/>
                <w:bCs w:val="false"/>
                <w:i/>
                <w:iCs/>
                <w:caps w:val="false"/>
                <w:color w:val="4b5563"/>
                <w:sz w:val="15"/>
                <w:szCs w:val="15"/>
              </w:rPr>
              <w:t xml:space="preserve">Onboarding access follows a solid process; offboarding, particularly for staff who leave suddenly, is less consistently and promptly actioned.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 downtime procedure exists but hasn’t been recently tested.</w:t>
            </w:r>
          </w:p>
          <w:p>
            <w:pPr>
              <w:spacing w:after="36" w:before="0"/>
            </w:pPr>
            <w:r>
              <w:rPr>
                <w:rFonts w:ascii="Arial" w:cs="Arial" w:eastAsia="Arial" w:hAnsi="Arial"/>
                <w:b w:val="false"/>
                <w:bCs w:val="false"/>
                <w:i/>
                <w:iCs/>
                <w:caps w:val="false"/>
                <w:color w:val="4b5563"/>
                <w:sz w:val="15"/>
                <w:szCs w:val="15"/>
              </w:rPr>
              <w:t xml:space="preserve">Staff can describe what should happen during a system outage, but the procedure has not been practised recently enough to confirm it still works in current conditions.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named EHR governance structure with clinical and technical representation.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strengthen the change control process for system modifications.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access management timing against recent staff departures or role changes.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Test the EHR downtime procedure and update it based on findings.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structured governance meetings with genuine clinical input; review access management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clinical staff member on the governance committee about a recent decision.  </w:t>
            </w:r>
            <w:r>
              <w:rPr>
                <w:rFonts w:ascii="Arial" w:cs="Arial" w:eastAsia="Arial" w:hAnsi="Arial"/>
                <w:b w:val="false"/>
                <w:bCs w:val="false"/>
                <w:i w:val="false"/>
                <w:iCs w:val="false"/>
                <w:caps w:val="false"/>
                <w:color w:val="374151"/>
                <w:sz w:val="16"/>
                <w:szCs w:val="16"/>
              </w:rPr>
              <w:t xml:space="preserve">Genuine clinical influence in EHR decisions is best confirmed by someone who was actually part of making one.</w:t>
            </w:r>
          </w:p>
          <w:p>
            <w:pPr>
              <w:spacing w:after="16" w:before="0"/>
            </w:pPr>
            <w:r>
              <w:rPr>
                <w:rFonts w:ascii="Arial" w:cs="Arial" w:eastAsia="Arial" w:hAnsi="Arial"/>
                <w:b/>
                <w:bCs/>
                <w:i w:val="false"/>
                <w:iCs w:val="false"/>
                <w:caps w:val="false"/>
                <w:color w:val="b91c1c"/>
                <w:sz w:val="15"/>
                <w:szCs w:val="15"/>
              </w:rPr>
              <w:t xml:space="preserve">Check access removal timing against a specific recent departure.  </w:t>
            </w:r>
            <w:r>
              <w:rPr>
                <w:rFonts w:ascii="Arial" w:cs="Arial" w:eastAsia="Arial" w:hAnsi="Arial"/>
                <w:b w:val="false"/>
                <w:bCs w:val="false"/>
                <w:i w:val="false"/>
                <w:iCs w:val="false"/>
                <w:caps w:val="false"/>
                <w:color w:val="374151"/>
                <w:sz w:val="16"/>
                <w:szCs w:val="16"/>
              </w:rPr>
              <w:t xml:space="preserve">A specific, real example is a stronger test than a general policy statement about access management timing.</w:t>
            </w:r>
          </w:p>
          <w:p>
            <w:pPr>
              <w:spacing w:after="36" w:before="0"/>
            </w:pPr>
            <w:r>
              <w:rPr>
                <w:rFonts w:ascii="Arial" w:cs="Arial" w:eastAsia="Arial" w:hAnsi="Arial"/>
                <w:b/>
                <w:bCs/>
                <w:i w:val="false"/>
                <w:iCs w:val="false"/>
                <w:caps w:val="false"/>
                <w:color w:val="b91c1c"/>
                <w:sz w:val="15"/>
                <w:szCs w:val="15"/>
              </w:rPr>
              <w:t xml:space="preserve">Ask when the downtime procedure was last actually exercised.  </w:t>
            </w:r>
            <w:r>
              <w:rPr>
                <w:rFonts w:ascii="Arial" w:cs="Arial" w:eastAsia="Arial" w:hAnsi="Arial"/>
                <w:b w:val="false"/>
                <w:bCs w:val="false"/>
                <w:i w:val="false"/>
                <w:iCs w:val="false"/>
                <w:caps w:val="false"/>
                <w:color w:val="374151"/>
                <w:sz w:val="16"/>
                <w:szCs w:val="16"/>
              </w:rPr>
              <w:t xml:space="preserve">An untested procedure may not function as expected during a genuine, high-pressure system outage.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fksfntfsopec7t2yjwits">
              <w:r>
                <w:rPr>
                  <w:rFonts w:ascii="Arial" w:cs="Arial" w:eastAsia="Arial" w:hAnsi="Arial"/>
                  <w:b/>
                  <w:bCs/>
                  <w:color w:val="c9a227"/>
                  <w:sz w:val="13"/>
                  <w:szCs w:val="13"/>
                  <w:u w:val="single"/>
                </w:rPr>
                <w:t xml:space="preserve">academy.gmj.ge/ch11-6-ehr-governance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11.7</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Health Data Reporting to National Authorities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Health Data Reporting to National Authorities</w:t>
            </w:r>
          </w:p>
          <w:p>
            <w:pPr>
              <w:spacing w:after="36" w:before="0"/>
            </w:pPr>
            <w:r>
              <w:rPr>
                <w:rFonts w:ascii="Arial" w:cs="Arial" w:eastAsia="Arial" w:hAnsi="Arial"/>
                <w:b w:val="false"/>
                <w:bCs w:val="false"/>
                <w:i w:val="false"/>
                <w:iCs w:val="false"/>
                <w:caps w:val="false"/>
                <w:color w:val="4b5563"/>
                <w:sz w:val="15"/>
                <w:szCs w:val="15"/>
              </w:rPr>
              <w:t xml:space="preserve">The hospital reports required health data to national or regional authorities accurately and on schedule, with a defined internal process ensuring data quality before submission.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complete list of all mandatory health data reports the hospital must submit?</w:t>
            </w:r>
          </w:p>
          <w:p>
            <w:pPr>
              <w:spacing w:after="7" w:before="0"/>
            </w:pPr>
            <w:r>
              <w:rPr>
                <w:rFonts w:ascii="Arial" w:cs="Arial" w:eastAsia="Arial" w:hAnsi="Arial"/>
                <w:b w:val="false"/>
                <w:bCs w:val="false"/>
                <w:i/>
                <w:iCs/>
                <w:caps w:val="false"/>
                <w:color w:val="4b5563"/>
                <w:sz w:val="15"/>
                <w:szCs w:val="15"/>
              </w:rPr>
              <w:t xml:space="preserve">Check the list is complete against known national requirements.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Mandatory reporting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Have submissions been made on time over the past 12 months?</w:t>
            </w:r>
          </w:p>
          <w:p>
            <w:pPr>
              <w:spacing w:after="7" w:before="0"/>
            </w:pPr>
            <w:r>
              <w:rPr>
                <w:rFonts w:ascii="Arial" w:cs="Arial" w:eastAsia="Arial" w:hAnsi="Arial"/>
                <w:b w:val="false"/>
                <w:bCs w:val="false"/>
                <w:i/>
                <w:iCs/>
                <w:caps w:val="false"/>
                <w:color w:val="4b5563"/>
                <w:sz w:val="15"/>
                <w:szCs w:val="15"/>
              </w:rPr>
              <w:t xml:space="preserve">Check submission dates against deadlines.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Submission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internal data quality check before submission, distinct from routine data entry?</w:t>
            </w:r>
          </w:p>
          <w:p>
            <w:pPr>
              <w:spacing w:after="7" w:before="0"/>
            </w:pPr>
            <w:r>
              <w:rPr>
                <w:rFonts w:ascii="Arial" w:cs="Arial" w:eastAsia="Arial" w:hAnsi="Arial"/>
                <w:b w:val="false"/>
                <w:bCs w:val="false"/>
                <w:i/>
                <w:iCs/>
                <w:caps w:val="false"/>
                <w:color w:val="4b5563"/>
                <w:sz w:val="15"/>
                <w:szCs w:val="15"/>
              </w:rPr>
              <w:t xml:space="preserve">Check for a specific review step before data is submitted externally.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Pre-submission quality check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named individual responsible for national health data reporting compliance?</w:t>
            </w:r>
          </w:p>
          <w:p>
            <w:pPr>
              <w:spacing w:after="36" w:before="0"/>
            </w:pPr>
            <w:r>
              <w:rPr>
                <w:rFonts w:ascii="Arial" w:cs="Arial" w:eastAsia="Arial" w:hAnsi="Arial"/>
                <w:b w:val="false"/>
                <w:bCs w:val="false"/>
                <w:i/>
                <w:iCs/>
                <w:caps w:val="false"/>
                <w:color w:val="4b5563"/>
                <w:sz w:val="15"/>
                <w:szCs w:val="15"/>
              </w:rPr>
              <w:t xml:space="preserve">Ask who owns this function.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submitted data discrepancies or corrections tracked, with lessons fed back into data quality processes?</w:t>
            </w:r>
          </w:p>
          <w:p>
            <w:pPr>
              <w:spacing w:after="36" w:before="0"/>
            </w:pPr>
            <w:r>
              <w:rPr>
                <w:rFonts w:ascii="Arial" w:cs="Arial" w:eastAsia="Arial" w:hAnsi="Arial"/>
                <w:b w:val="false"/>
                <w:bCs w:val="false"/>
                <w:i/>
                <w:iCs/>
                <w:caps w:val="false"/>
                <w:color w:val="4b5563"/>
                <w:sz w:val="15"/>
                <w:szCs w:val="15"/>
              </w:rPr>
              <w:t xml:space="preserve">Check for a record of any corrections made after submission and why.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Reporting register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register of mandatory health data reports against known national requirements.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Submission timeliness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submission dates against deadlines for the past 12 months.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Pre-submission quality check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internal data quality check process performed before external submission.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Named responsibility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who holds named responsibility for national health data reporting compliance.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l-zoosfc0u8fmcx_przr">
              <w:r>
                <w:rPr>
                  <w:rFonts w:ascii="Arial" w:cs="Arial" w:eastAsia="Arial" w:hAnsi="Arial"/>
                  <w:b/>
                  <w:bCs/>
                  <w:color w:val="c9a227"/>
                  <w:sz w:val="13"/>
                  <w:szCs w:val="13"/>
                  <w:u w:val="single"/>
                </w:rPr>
                <w:t xml:space="preserve">World Health Organization. Health Metrics Network framework and standards for country health information systems. Geneva: WHO; 2008.</w:t>
              </w:r>
            </w:hyperlink>
            <w:r>
              <w:rPr>
                <w:rFonts w:ascii="Arial" w:cs="Arial" w:eastAsia="Arial" w:hAnsi="Arial"/>
                <w:b/>
                <w:bCs/>
                <w:i w:val="false"/>
                <w:iCs w:val="false"/>
                <w:caps w:val="false"/>
                <w:color w:val="6b778c"/>
                <w:sz w:val="13"/>
                <w:szCs w:val="13"/>
              </w:rPr>
              <w:t xml:space="preserve">   2. </w:t>
            </w:r>
            <w:hyperlink w:history="1" r:id="rIdpa6uha941y7kxcapcluuu">
              <w:r>
                <w:rPr>
                  <w:rFonts w:ascii="Arial" w:cs="Arial" w:eastAsia="Arial" w:hAnsi="Arial"/>
                  <w:b/>
                  <w:bCs/>
                  <w:color w:val="c9a227"/>
                  <w:sz w:val="13"/>
                  <w:szCs w:val="13"/>
                  <w:u w:val="single"/>
                </w:rPr>
                <w:t xml:space="preserve">World Health Organization. Global reference list of 100 core health indicators. Geneva: WHO; 2018.</w:t>
              </w:r>
            </w:hyperlink>
            <w:r>
              <w:rPr>
                <w:rFonts w:ascii="Arial" w:cs="Arial" w:eastAsia="Arial" w:hAnsi="Arial"/>
                <w:b/>
                <w:bCs/>
                <w:i w:val="false"/>
                <w:iCs w:val="false"/>
                <w:caps w:val="false"/>
                <w:color w:val="6b778c"/>
                <w:sz w:val="13"/>
                <w:szCs w:val="13"/>
              </w:rPr>
              <w:t xml:space="preserve">   3. </w:t>
            </w:r>
            <w:hyperlink w:history="1" r:id="rIdpm0fz_wtseiw9ij3h5ko0">
              <w:r>
                <w:rPr>
                  <w:rFonts w:ascii="Arial" w:cs="Arial" w:eastAsia="Arial" w:hAnsi="Arial"/>
                  <w:b/>
                  <w:bCs/>
                  <w:color w:val="c9a227"/>
                  <w:sz w:val="13"/>
                  <w:szCs w:val="13"/>
                  <w:u w:val="single"/>
                </w:rPr>
                <w:t xml:space="preserve">World Health Organization. Data quality review: module 1 — framework and metrics. Geneva: WHO; 2017.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11.7</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National and regional health authorities depend on accurate, timely facility-level reporting to detect disease outbreaks, allocate resources, and monitor health system performance — a single hospital’s late or inaccurate submission can distort the picture for an entire region, particularly for time-sensitive data such as notifiable disease reporting. Treating external reporting as a genuine data quality process, with internal checks before submission, protects both the hospital’s own credibility and the broader health system’s ability to act on accurate information.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Health Metrics Network framework — the reliability of national health information systems depends fundamentally on the accuracy and timeliness of facility-level reporting, making this standard a critical link between individual hospital data quality and system-wide health intelligence.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complete register lists every mandatory health data report the hospital must submit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Submissions have been consistently on time over the past 12 months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internal data quality check occurs before external submission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named individual holds responsibility for national reporting compliance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Submitted data discrepancies are tracked, with lessons fed back into data quality processes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complete register of mandatory reporting obligations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Submissions are frequently late or missed entirely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internal quality check occurs before data is submitted externally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holds named responsibility for reporting compliance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Discrepancies or corrections after submission are not tracked or learned from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Reporting happens but is chronically close to the deadline.</w:t>
            </w:r>
          </w:p>
          <w:p>
            <w:pPr>
              <w:spacing w:after="20" w:before="0"/>
            </w:pPr>
            <w:r>
              <w:rPr>
                <w:rFonts w:ascii="Arial" w:cs="Arial" w:eastAsia="Arial" w:hAnsi="Arial"/>
                <w:b w:val="false"/>
                <w:bCs w:val="false"/>
                <w:i/>
                <w:iCs/>
                <w:caps w:val="false"/>
                <w:color w:val="4b5563"/>
                <w:sz w:val="15"/>
                <w:szCs w:val="15"/>
              </w:rPr>
              <w:t xml:space="preserve">Submissions are technically made on time, but consistently at the very last moment, leaving little margin for a quality check to catch and correct an error.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 quality check exists but is inconsistently applied under time pressure.</w:t>
            </w:r>
          </w:p>
          <w:p>
            <w:pPr>
              <w:spacing w:after="20" w:before="0"/>
            </w:pPr>
            <w:r>
              <w:rPr>
                <w:rFonts w:ascii="Arial" w:cs="Arial" w:eastAsia="Arial" w:hAnsi="Arial"/>
                <w:b w:val="false"/>
                <w:bCs w:val="false"/>
                <w:i/>
                <w:iCs/>
                <w:caps w:val="false"/>
                <w:color w:val="4b5563"/>
                <w:sz w:val="15"/>
                <w:szCs w:val="15"/>
              </w:rPr>
              <w:t xml:space="preserve">The intended pre-submission review process is sound, but when deadlines are tight, it is sometimes skipped or abbreviated.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Responsibility is named but lacks backup coverage.</w:t>
            </w:r>
          </w:p>
          <w:p>
            <w:pPr>
              <w:spacing w:after="36" w:before="0"/>
            </w:pPr>
            <w:r>
              <w:rPr>
                <w:rFonts w:ascii="Arial" w:cs="Arial" w:eastAsia="Arial" w:hAnsi="Arial"/>
                <w:b w:val="false"/>
                <w:bCs w:val="false"/>
                <w:i/>
                <w:iCs/>
                <w:caps w:val="false"/>
                <w:color w:val="4b5563"/>
                <w:sz w:val="15"/>
                <w:szCs w:val="15"/>
              </w:rPr>
              <w:t xml:space="preserve">One person is clearly responsible for reporting compliance, but there is no defined backup if they are unavailable when a deadline approaches.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Compile or verify a complete register of mandatory health data reporting obligations.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submission timeliness over the past 12 months and identify any gaps.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strengthen an internal data quality check before external submission.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named responsibility for reporting compliance, with defined backup coverage.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submission timeliness and any post-submission corrections; feed lessons into data quality processes.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actual submission dates, not just the stated deadlines.  </w:t>
            </w:r>
            <w:r>
              <w:rPr>
                <w:rFonts w:ascii="Arial" w:cs="Arial" w:eastAsia="Arial" w:hAnsi="Arial"/>
                <w:b w:val="false"/>
                <w:bCs w:val="false"/>
                <w:i w:val="false"/>
                <w:iCs w:val="false"/>
                <w:caps w:val="false"/>
                <w:color w:val="374151"/>
                <w:sz w:val="16"/>
                <w:szCs w:val="16"/>
              </w:rPr>
              <w:t xml:space="preserve">Comparing real dates against the deadlines reveals whether reporting is genuinely timely or consistently pushed to the last possible moment.</w:t>
            </w:r>
          </w:p>
          <w:p>
            <w:pPr>
              <w:spacing w:after="16" w:before="0"/>
            </w:pPr>
            <w:r>
              <w:rPr>
                <w:rFonts w:ascii="Arial" w:cs="Arial" w:eastAsia="Arial" w:hAnsi="Arial"/>
                <w:b/>
                <w:bCs/>
                <w:i w:val="false"/>
                <w:iCs w:val="false"/>
                <w:caps w:val="false"/>
                <w:color w:val="b91c1c"/>
                <w:sz w:val="15"/>
                <w:szCs w:val="15"/>
              </w:rPr>
              <w:t xml:space="preserve">Ask what the internal quality check actually involves, step by step.  </w:t>
            </w:r>
            <w:r>
              <w:rPr>
                <w:rFonts w:ascii="Arial" w:cs="Arial" w:eastAsia="Arial" w:hAnsi="Arial"/>
                <w:b w:val="false"/>
                <w:bCs w:val="false"/>
                <w:i w:val="false"/>
                <w:iCs w:val="false"/>
                <w:caps w:val="false"/>
                <w:color w:val="374151"/>
                <w:sz w:val="16"/>
                <w:szCs w:val="16"/>
              </w:rPr>
              <w:t xml:space="preserve">A specific, described process indicates a genuine safeguard; a vague answer suggests submission happens without a real review.</w:t>
            </w:r>
          </w:p>
          <w:p>
            <w:pPr>
              <w:spacing w:after="36" w:before="0"/>
            </w:pPr>
            <w:r>
              <w:rPr>
                <w:rFonts w:ascii="Arial" w:cs="Arial" w:eastAsia="Arial" w:hAnsi="Arial"/>
                <w:b/>
                <w:bCs/>
                <w:i w:val="false"/>
                <w:iCs w:val="false"/>
                <w:caps w:val="false"/>
                <w:color w:val="b91c1c"/>
                <w:sz w:val="15"/>
                <w:szCs w:val="15"/>
              </w:rPr>
              <w:t xml:space="preserve">Ask about backup coverage for the named responsible individual.  </w:t>
            </w:r>
            <w:r>
              <w:rPr>
                <w:rFonts w:ascii="Arial" w:cs="Arial" w:eastAsia="Arial" w:hAnsi="Arial"/>
                <w:b w:val="false"/>
                <w:bCs w:val="false"/>
                <w:i w:val="false"/>
                <w:iCs w:val="false"/>
                <w:caps w:val="false"/>
                <w:color w:val="374151"/>
                <w:sz w:val="16"/>
                <w:szCs w:val="16"/>
              </w:rPr>
              <w:t xml:space="preserve">A single point of failure in reporting responsibility is a common, easily overlooked risk.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la76aoaknq6ovc1xae2fi">
              <w:r>
                <w:rPr>
                  <w:rFonts w:ascii="Arial" w:cs="Arial" w:eastAsia="Arial" w:hAnsi="Arial"/>
                  <w:b/>
                  <w:bCs/>
                  <w:color w:val="c9a227"/>
                  <w:sz w:val="13"/>
                  <w:szCs w:val="13"/>
                  <w:u w:val="single"/>
                </w:rPr>
                <w:t xml:space="preserve">academy.gmj.ge/ch11-7-health-data-reporting-national</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11.8</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Clinical Audit Using Health Information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Clinical Audit Using Health Information</w:t>
            </w:r>
          </w:p>
          <w:p>
            <w:pPr>
              <w:spacing w:after="36" w:before="0"/>
            </w:pPr>
            <w:r>
              <w:rPr>
                <w:rFonts w:ascii="Arial" w:cs="Arial" w:eastAsia="Arial" w:hAnsi="Arial"/>
                <w:b w:val="false"/>
                <w:bCs w:val="false"/>
                <w:i w:val="false"/>
                <w:iCs w:val="false"/>
                <w:caps w:val="false"/>
                <w:color w:val="4b5563"/>
                <w:sz w:val="15"/>
                <w:szCs w:val="15"/>
              </w:rPr>
              <w:t xml:space="preserve">The hospital uses health information data to conduct clinical audits against defined standards, with findings feeding into the quality improvement programme described in Standard 1.8.</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clinical audits conducted using data drawn from the health information system, not only manual chart review?</w:t>
            </w:r>
          </w:p>
          <w:p>
            <w:pPr>
              <w:spacing w:after="7" w:before="0"/>
            </w:pPr>
            <w:r>
              <w:rPr>
                <w:rFonts w:ascii="Arial" w:cs="Arial" w:eastAsia="Arial" w:hAnsi="Arial"/>
                <w:b w:val="false"/>
                <w:bCs w:val="false"/>
                <w:i/>
                <w:iCs/>
                <w:caps w:val="false"/>
                <w:color w:val="4b5563"/>
                <w:sz w:val="15"/>
                <w:szCs w:val="15"/>
              </w:rPr>
              <w:t xml:space="preserve">Check for data-driven audit methodology.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Clinical audit programme description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audits conducted against defined clinical standards or guidelines?</w:t>
            </w:r>
          </w:p>
          <w:p>
            <w:pPr>
              <w:spacing w:after="36" w:before="0"/>
            </w:pPr>
            <w:r>
              <w:rPr>
                <w:rFonts w:ascii="Arial" w:cs="Arial" w:eastAsia="Arial" w:hAnsi="Arial"/>
                <w:b w:val="false"/>
                <w:bCs w:val="false"/>
                <w:i/>
                <w:iCs/>
                <w:caps w:val="false"/>
                <w:color w:val="4b5563"/>
                <w:sz w:val="15"/>
                <w:szCs w:val="15"/>
              </w:rPr>
              <w:t xml:space="preserve">Check audits reference specific standards, not general impressions of practice.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audit findings documented and shared with the relevant clinical team?</w:t>
            </w:r>
          </w:p>
          <w:p>
            <w:pPr>
              <w:spacing w:after="7" w:before="0"/>
            </w:pPr>
            <w:r>
              <w:rPr>
                <w:rFonts w:ascii="Arial" w:cs="Arial" w:eastAsia="Arial" w:hAnsi="Arial"/>
                <w:b w:val="false"/>
                <w:bCs w:val="false"/>
                <w:i/>
                <w:iCs/>
                <w:caps w:val="false"/>
                <w:color w:val="4b5563"/>
                <w:sz w:val="15"/>
                <w:szCs w:val="15"/>
              </w:rPr>
              <w:t xml:space="preserve">Check for a specific example of findings reaching a clinical team.</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Audit findings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audit findings feed into the hospital’s quality improvement programme, as described in Standard 1.8?</w:t>
            </w:r>
          </w:p>
          <w:p>
            <w:pPr>
              <w:spacing w:after="36" w:before="0"/>
            </w:pPr>
            <w:r>
              <w:rPr>
                <w:rFonts w:ascii="Arial" w:cs="Arial" w:eastAsia="Arial" w:hAnsi="Arial"/>
                <w:b w:val="false"/>
                <w:bCs w:val="false"/>
                <w:i/>
                <w:iCs/>
                <w:caps w:val="false"/>
                <w:color w:val="4b5563"/>
                <w:sz w:val="15"/>
                <w:szCs w:val="15"/>
              </w:rPr>
              <w:t xml:space="preserve">Check for a specific connection between audit output and QI activity.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audit programme with a schedule, not only occasional or reactive audits?</w:t>
            </w:r>
          </w:p>
          <w:p>
            <w:pPr>
              <w:spacing w:after="7" w:before="0"/>
            </w:pPr>
            <w:r>
              <w:rPr>
                <w:rFonts w:ascii="Arial" w:cs="Arial" w:eastAsia="Arial" w:hAnsi="Arial"/>
                <w:b w:val="false"/>
                <w:bCs w:val="false"/>
                <w:i/>
                <w:iCs/>
                <w:caps w:val="false"/>
                <w:color w:val="4b5563"/>
                <w:sz w:val="15"/>
                <w:szCs w:val="15"/>
              </w:rPr>
              <w:t xml:space="preserve">Check for an audit calendar or schedule.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Audit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Audit methodology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clinical audit methodology for use of health information system data.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Standards reference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audits for reference to specific defined clinical standards or guidelines.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Findings documentation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that audit findings are documented and shared with relevant clinical teams.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QI programme connection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a specific, traceable connection between audit findings and Standard 1.8 quality improvement activity.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c9ro9bu2p1xnqyv8gq4n">
              <w:r>
                <w:rPr>
                  <w:rFonts w:ascii="Arial" w:cs="Arial" w:eastAsia="Arial" w:hAnsi="Arial"/>
                  <w:b/>
                  <w:bCs/>
                  <w:color w:val="c9a227"/>
                  <w:sz w:val="13"/>
                  <w:szCs w:val="13"/>
                  <w:u w:val="single"/>
                </w:rPr>
                <w:t xml:space="preserve">World Health Organization. Quality of care: a process for making strategic choices in health systems. Geneva: WHO; 2006.</w:t>
              </w:r>
            </w:hyperlink>
            <w:r>
              <w:rPr>
                <w:rFonts w:ascii="Arial" w:cs="Arial" w:eastAsia="Arial" w:hAnsi="Arial"/>
                <w:b/>
                <w:bCs/>
                <w:i w:val="false"/>
                <w:iCs w:val="false"/>
                <w:caps w:val="false"/>
                <w:color w:val="6b778c"/>
                <w:sz w:val="13"/>
                <w:szCs w:val="13"/>
              </w:rPr>
              <w:t xml:space="preserve">   2. </w:t>
            </w:r>
            <w:hyperlink w:history="1" r:id="rIdrwn5xyrrbjbzmygkkflue">
              <w:r>
                <w:rPr>
                  <w:rFonts w:ascii="Arial" w:cs="Arial" w:eastAsia="Arial" w:hAnsi="Arial"/>
                  <w:b/>
                  <w:bCs/>
                  <w:color w:val="c9a227"/>
                  <w:sz w:val="13"/>
                  <w:szCs w:val="13"/>
                  <w:u w:val="single"/>
                </w:rPr>
                <w:t xml:space="preserve">National Institute for Health and Care Excellence. Clinical audit: a guide for NHS boards and partners. London: NICE; 2020.</w:t>
              </w:r>
            </w:hyperlink>
            <w:r>
              <w:rPr>
                <w:rFonts w:ascii="Arial" w:cs="Arial" w:eastAsia="Arial" w:hAnsi="Arial"/>
                <w:b/>
                <w:bCs/>
                <w:i w:val="false"/>
                <w:iCs w:val="false"/>
                <w:caps w:val="false"/>
                <w:color w:val="6b778c"/>
                <w:sz w:val="13"/>
                <w:szCs w:val="13"/>
              </w:rPr>
              <w:t xml:space="preserve">   3. </w:t>
            </w:r>
            <w:hyperlink w:history="1" r:id="rIdx95dk5shjro4_xbt3mmas">
              <w:r>
                <w:rPr>
                  <w:rFonts w:ascii="Arial" w:cs="Arial" w:eastAsia="Arial" w:hAnsi="Arial"/>
                  <w:b/>
                  <w:bCs/>
                  <w:color w:val="c9a227"/>
                  <w:sz w:val="13"/>
                  <w:szCs w:val="13"/>
                  <w:u w:val="single"/>
                </w:rPr>
                <w:t xml:space="preserve">Healthcare Quality Improvement Partnership. Best practice in clinical audit. London: HQIP;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11.8</w:t>
            </w:r>
            <w:r>
              <w:rPr>
                <w:rFonts w:ascii="Arial" w:cs="Arial" w:eastAsia="Arial" w:hAnsi="Arial"/>
                <w:b w:val="false"/>
                <w:bCs w:val="false"/>
                <w:i/>
                <w:iCs/>
                <w:caps w:val="false"/>
                <w:color w:val="8fa8c8"/>
                <w:sz w:val="10"/>
                <w:szCs w:val="10"/>
              </w:rPr>
              <w:t xml:space="preserve">  ·  Level 2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Clinical audit compares actual practice against a defined standard, and using health information system data rather than relying only on manual chart review makes it possible to audit larger samples, more consistently, and more often — a small manual chart review might miss a pattern that becomes clear when data is examined systematically across a whole department. Connecting audit findings directly to the quality improvement programme in Standard 1.8 ensures that what audit reveals actually becomes something the hospital acts on, not an exercise that produces a report and stops there.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HQIP Best Practice in Clinical Audit — clinical audit that is systematically data-driven and explicitly connected to a quality improvement programme demonstrates significantly greater impact on actual practice change than audit conducted as an isolated, standalone exercise.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Clinical audits draw on health information system data, not only manual chart review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Audits are conducted against defined clinical standards or guidelines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Audit findings are documented and shared with the relevant clinical team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Audit findings feed traceably into the Standard 1.8 quality improvement programme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audit schedule exists, rather than only occasional or reactive audits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Clinical audit relies entirely on manual chart review, with no use of system data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Audits are conducted without reference to any defined standard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 findings are not documented or shared with clinical teams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connection exists between audit findings and quality improvement activity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Audits happen only occasionally or reactively, with no defined schedule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Audits happen but connection to the QI programme is informal.</w:t>
            </w:r>
          </w:p>
          <w:p>
            <w:pPr>
              <w:spacing w:after="20" w:before="0"/>
            </w:pPr>
            <w:r>
              <w:rPr>
                <w:rFonts w:ascii="Arial" w:cs="Arial" w:eastAsia="Arial" w:hAnsi="Arial"/>
                <w:b w:val="false"/>
                <w:bCs w:val="false"/>
                <w:i/>
                <w:iCs/>
                <w:caps w:val="false"/>
                <w:color w:val="4b5563"/>
                <w:sz w:val="15"/>
                <w:szCs w:val="15"/>
              </w:rPr>
              <w:t xml:space="preserve">Solid audits are conducted and findings are documented, but the pathway from audit finding to an actual QI project is not clearly defined or consistently followed.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Data-driven audit exists for some conditions but not others.</w:t>
            </w:r>
          </w:p>
          <w:p>
            <w:pPr>
              <w:spacing w:after="20" w:before="0"/>
            </w:pPr>
            <w:r>
              <w:rPr>
                <w:rFonts w:ascii="Arial" w:cs="Arial" w:eastAsia="Arial" w:hAnsi="Arial"/>
                <w:b w:val="false"/>
                <w:bCs w:val="false"/>
                <w:i/>
                <w:iCs/>
                <w:caps w:val="false"/>
                <w:color w:val="4b5563"/>
                <w:sz w:val="15"/>
                <w:szCs w:val="15"/>
              </w:rPr>
              <w:t xml:space="preserve">A strong, systematic audit process covers a priority condition; other clinically important areas still rely on more limited, manual review.</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audit schedule exists but is not always followed.</w:t>
            </w:r>
          </w:p>
          <w:p>
            <w:pPr>
              <w:spacing w:after="36" w:before="0"/>
            </w:pPr>
            <w:r>
              <w:rPr>
                <w:rFonts w:ascii="Arial" w:cs="Arial" w:eastAsia="Arial" w:hAnsi="Arial"/>
                <w:b w:val="false"/>
                <w:bCs w:val="false"/>
                <w:i/>
                <w:iCs/>
                <w:caps w:val="false"/>
                <w:color w:val="4b5563"/>
                <w:sz w:val="15"/>
                <w:szCs w:val="15"/>
              </w:rPr>
              <w:t xml:space="preserve">A calendar of planned audits is documented, but competing priorities sometimes mean a scheduled audit is delayed or skipped.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current clinical audit methodology for use of health information system data.</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audits reference specific, defined clinical standards.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Strengthen documentation and sharing of audit findings with relevant clinical teams.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clear, traceable connection between audit findings and the Standard 1.8 quality improvement programme.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a defined audit schedule; track findings through to quality improvement action.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whether a specific audit used system data or manual chart review.  </w:t>
            </w:r>
            <w:r>
              <w:rPr>
                <w:rFonts w:ascii="Arial" w:cs="Arial" w:eastAsia="Arial" w:hAnsi="Arial"/>
                <w:b w:val="false"/>
                <w:bCs w:val="false"/>
                <w:i w:val="false"/>
                <w:iCs w:val="false"/>
                <w:caps w:val="false"/>
                <w:color w:val="374151"/>
                <w:sz w:val="16"/>
                <w:szCs w:val="16"/>
              </w:rPr>
              <w:t xml:space="preserve">This reveals whether audit methodology has genuinely modernised or still relies on more limited manual approaches.</w:t>
            </w:r>
          </w:p>
          <w:p>
            <w:pPr>
              <w:spacing w:after="16" w:before="0"/>
            </w:pPr>
            <w:r>
              <w:rPr>
                <w:rFonts w:ascii="Arial" w:cs="Arial" w:eastAsia="Arial" w:hAnsi="Arial"/>
                <w:b/>
                <w:bCs/>
                <w:i w:val="false"/>
                <w:iCs w:val="false"/>
                <w:caps w:val="false"/>
                <w:color w:val="b91c1c"/>
                <w:sz w:val="15"/>
                <w:szCs w:val="15"/>
              </w:rPr>
              <w:t xml:space="preserve">Trace one audit finding through to a QI project.  </w:t>
            </w:r>
            <w:r>
              <w:rPr>
                <w:rFonts w:ascii="Arial" w:cs="Arial" w:eastAsia="Arial" w:hAnsi="Arial"/>
                <w:b w:val="false"/>
                <w:bCs w:val="false"/>
                <w:i w:val="false"/>
                <w:iCs w:val="false"/>
                <w:caps w:val="false"/>
                <w:color w:val="374151"/>
                <w:sz w:val="16"/>
                <w:szCs w:val="16"/>
              </w:rPr>
              <w:t xml:space="preserve">This is the clearest evidence that audit and quality improvement are genuinely connected, not running as parallel, disconnected activities.</w:t>
            </w:r>
          </w:p>
          <w:p>
            <w:pPr>
              <w:spacing w:after="36" w:before="0"/>
            </w:pPr>
            <w:r>
              <w:rPr>
                <w:rFonts w:ascii="Arial" w:cs="Arial" w:eastAsia="Arial" w:hAnsi="Arial"/>
                <w:b/>
                <w:bCs/>
                <w:i w:val="false"/>
                <w:iCs w:val="false"/>
                <w:caps w:val="false"/>
                <w:color w:val="b91c1c"/>
                <w:sz w:val="15"/>
                <w:szCs w:val="15"/>
              </w:rPr>
              <w:t xml:space="preserve">Ask for the audit schedule and compare it to what has actually been completed.  </w:t>
            </w:r>
            <w:r>
              <w:rPr>
                <w:rFonts w:ascii="Arial" w:cs="Arial" w:eastAsia="Arial" w:hAnsi="Arial"/>
                <w:b w:val="false"/>
                <w:bCs w:val="false"/>
                <w:i w:val="false"/>
                <w:iCs w:val="false"/>
                <w:caps w:val="false"/>
                <w:color w:val="374151"/>
                <w:sz w:val="16"/>
                <w:szCs w:val="16"/>
              </w:rPr>
              <w:t xml:space="preserve">A calendar of planned audits that consistently falls behind reveals a programme under-resourced relative to its ambitions.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nlb7fqogfsmd8gbjmc9mq">
              <w:r>
                <w:rPr>
                  <w:rFonts w:ascii="Arial" w:cs="Arial" w:eastAsia="Arial" w:hAnsi="Arial"/>
                  <w:b/>
                  <w:bCs/>
                  <w:color w:val="c9a227"/>
                  <w:sz w:val="13"/>
                  <w:szCs w:val="13"/>
                  <w:u w:val="single"/>
                </w:rPr>
                <w:t xml:space="preserve">academy.gmj.ge/ch11-8-clinical-audit-health-information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11.9</w:t>
            </w:r>
            <w:r>
              <w:rPr>
                <w:rFonts w:ascii="Arial" w:cs="Arial" w:eastAsia="Arial" w:hAnsi="Arial"/>
                <w:b w:val="false"/>
                <w:bCs w:val="false"/>
                <w:i/>
                <w:iCs/>
                <w:caps w:val="false"/>
                <w:color w:val="8fa8c8"/>
                <w:sz w:val="10"/>
                <w:szCs w:val="10"/>
              </w:rPr>
              <w:t xml:space="preserve">  ·  Level 3  ·  Chapter 11: Health Information Management</w:t>
            </w:r>
          </w:p>
          <w:p>
            <w:pPr>
              <w:spacing w:after="36" w:before="0"/>
            </w:pPr>
            <w:r>
              <w:rPr>
                <w:rFonts w:ascii="Arial" w:cs="Arial" w:eastAsia="Arial" w:hAnsi="Arial"/>
                <w:b/>
                <w:bCs/>
                <w:i w:val="false"/>
                <w:iCs w:val="false"/>
                <w:caps w:val="false"/>
                <w:color w:val="dce8f5"/>
                <w:sz w:val="12"/>
                <w:szCs w:val="12"/>
              </w:rPr>
              <w:t xml:space="preserve">Health Informatics Strategy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Health Informatics Strategy</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health informatics strategy aligned with its overall strategic plan, addressing system investment, staff digital competency, and future interoperability needs.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health informatics strategy, distinct from a general IT plan?</w:t>
            </w:r>
          </w:p>
          <w:p>
            <w:pPr>
              <w:spacing w:after="7" w:before="0"/>
            </w:pPr>
            <w:r>
              <w:rPr>
                <w:rFonts w:ascii="Arial" w:cs="Arial" w:eastAsia="Arial" w:hAnsi="Arial"/>
                <w:b w:val="false"/>
                <w:bCs w:val="false"/>
                <w:i/>
                <w:iCs/>
                <w:caps w:val="false"/>
                <w:color w:val="4b5563"/>
                <w:sz w:val="15"/>
                <w:szCs w:val="15"/>
              </w:rPr>
              <w:t xml:space="preserve">Check the strategy addresses health information specifically, not only general technology infrastructure.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Health informatics strategy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informatics strategy aligned with the hospital’s overall strategic plan under Standard 1.2?</w:t>
            </w:r>
          </w:p>
          <w:p>
            <w:pPr>
              <w:spacing w:after="36" w:before="0"/>
            </w:pPr>
            <w:r>
              <w:rPr>
                <w:rFonts w:ascii="Arial" w:cs="Arial" w:eastAsia="Arial" w:hAnsi="Arial"/>
                <w:b w:val="false"/>
                <w:bCs w:val="false"/>
                <w:i/>
                <w:iCs/>
                <w:caps w:val="false"/>
                <w:color w:val="4b5563"/>
                <w:sz w:val="15"/>
                <w:szCs w:val="15"/>
              </w:rPr>
              <w:t xml:space="preserve">Check for explicit connection between the two documents.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strategy address staff digital competency development, not only system procurement?</w:t>
            </w:r>
          </w:p>
          <w:p>
            <w:pPr>
              <w:spacing w:after="36" w:before="0"/>
            </w:pPr>
            <w:r>
              <w:rPr>
                <w:rFonts w:ascii="Arial" w:cs="Arial" w:eastAsia="Arial" w:hAnsi="Arial"/>
                <w:b w:val="false"/>
                <w:bCs w:val="false"/>
                <w:i/>
                <w:iCs/>
                <w:caps w:val="false"/>
                <w:color w:val="4b5563"/>
                <w:sz w:val="15"/>
                <w:szCs w:val="15"/>
              </w:rPr>
              <w:t xml:space="preserve">Check for a specific staff capability component.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strategy address future interoperability needs, anticipating data exchange requirements?</w:t>
            </w:r>
          </w:p>
          <w:p>
            <w:pPr>
              <w:spacing w:after="36" w:before="0"/>
            </w:pPr>
            <w:r>
              <w:rPr>
                <w:rFonts w:ascii="Arial" w:cs="Arial" w:eastAsia="Arial" w:hAnsi="Arial"/>
                <w:b w:val="false"/>
                <w:bCs w:val="false"/>
                <w:i/>
                <w:iCs/>
                <w:caps w:val="false"/>
                <w:color w:val="4b5563"/>
                <w:sz w:val="15"/>
                <w:szCs w:val="15"/>
              </w:rPr>
              <w:t xml:space="preserve">Check for forward-looking interoperability planning, not only current system maintenance.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strategy reviewed and updated on a defined cycle?</w:t>
            </w:r>
          </w:p>
          <w:p>
            <w:pPr>
              <w:spacing w:after="7" w:before="0"/>
            </w:pPr>
            <w:r>
              <w:rPr>
                <w:rFonts w:ascii="Arial" w:cs="Arial" w:eastAsia="Arial" w:hAnsi="Arial"/>
                <w:b w:val="false"/>
                <w:bCs w:val="false"/>
                <w:i/>
                <w:iCs/>
                <w:caps w:val="false"/>
                <w:color w:val="4b5563"/>
                <w:sz w:val="15"/>
                <w:szCs w:val="15"/>
              </w:rPr>
              <w:t xml:space="preserve">Check for a dated revision history.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Revision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Strategy document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health informatics strategy for specificity to health information, not only general IT.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Strategic alignment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the informatics strategy for explicit connection to the hospital’s overall strategic plan.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Staff competency component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strategy for a specific staff digital competency development component.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Interoperability planning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strategy for forward-looking interoperability and data exchange planning.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mgg7b-sopgyiztgfkpoiv">
              <w:r>
                <w:rPr>
                  <w:rFonts w:ascii="Arial" w:cs="Arial" w:eastAsia="Arial" w:hAnsi="Arial"/>
                  <w:b/>
                  <w:bCs/>
                  <w:color w:val="c9a227"/>
                  <w:sz w:val="13"/>
                  <w:szCs w:val="13"/>
                  <w:u w:val="single"/>
                </w:rPr>
                <w:t xml:space="preserve">World Health Organization. Global strategy on digital health 2020-2025. Geneva: WHO; 2021.</w:t>
              </w:r>
            </w:hyperlink>
            <w:r>
              <w:rPr>
                <w:rFonts w:ascii="Arial" w:cs="Arial" w:eastAsia="Arial" w:hAnsi="Arial"/>
                <w:b/>
                <w:bCs/>
                <w:i w:val="false"/>
                <w:iCs w:val="false"/>
                <w:caps w:val="false"/>
                <w:color w:val="6b778c"/>
                <w:sz w:val="13"/>
                <w:szCs w:val="13"/>
              </w:rPr>
              <w:t xml:space="preserve">   2. </w:t>
            </w:r>
            <w:hyperlink w:history="1" r:id="rIdbpjx7gt_dt45v_9lr5lhl">
              <w:r>
                <w:rPr>
                  <w:rFonts w:ascii="Arial" w:cs="Arial" w:eastAsia="Arial" w:hAnsi="Arial"/>
                  <w:b/>
                  <w:bCs/>
                  <w:color w:val="c9a227"/>
                  <w:sz w:val="13"/>
                  <w:szCs w:val="13"/>
                  <w:u w:val="single"/>
                </w:rPr>
                <w:t xml:space="preserve">World Health Organization. WHO guideline: recommendations on digital interventions for health system strengthening. Geneva: WHO; 2019.</w:t>
              </w:r>
            </w:hyperlink>
            <w:r>
              <w:rPr>
                <w:rFonts w:ascii="Arial" w:cs="Arial" w:eastAsia="Arial" w:hAnsi="Arial"/>
                <w:b/>
                <w:bCs/>
                <w:i w:val="false"/>
                <w:iCs w:val="false"/>
                <w:caps w:val="false"/>
                <w:color w:val="6b778c"/>
                <w:sz w:val="13"/>
                <w:szCs w:val="13"/>
              </w:rPr>
              <w:t xml:space="preserve">   3. </w:t>
            </w:r>
            <w:hyperlink w:history="1" r:id="rId5jhwptwn2u8vnnuxdemuj">
              <w:r>
                <w:rPr>
                  <w:rFonts w:ascii="Arial" w:cs="Arial" w:eastAsia="Arial" w:hAnsi="Arial"/>
                  <w:b/>
                  <w:bCs/>
                  <w:color w:val="c9a227"/>
                  <w:sz w:val="13"/>
                  <w:szCs w:val="13"/>
                  <w:u w:val="single"/>
                </w:rPr>
                <w:t xml:space="preserve">HIMSS. Digital health maturity models and strategic planning guidance. Chicago: HIMSS;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11.9</w:t>
            </w:r>
            <w:r>
              <w:rPr>
                <w:rFonts w:ascii="Arial" w:cs="Arial" w:eastAsia="Arial" w:hAnsi="Arial"/>
                <w:b w:val="false"/>
                <w:bCs w:val="false"/>
                <w:i/>
                <w:iCs/>
                <w:caps w:val="false"/>
                <w:color w:val="8fa8c8"/>
                <w:sz w:val="10"/>
                <w:szCs w:val="10"/>
              </w:rPr>
              <w:t xml:space="preserve">  ·  Level 3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Health information technology decisions made reactively, one system purchase at a time, without a coherent strategy tend to produce a fragmented landscape of systems that do not communicate with each other and staff who were never adequately prepared to use them well. A documented informatics strategy, aligned with the hospital’s broader strategic direction and addressing both staff capability and future interoperability, is what turns technology investment into a coherent asset rather than an accumulating collection of disconnected tools.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Global Strategy on Digital Health 2020-2025 — deliberate, strategically aligned digital health planning is identified as essential to avoiding the fragmentation and interoperability failures that commonly result from ad hoc, system-by-system technology adoption.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health informatics strategy exists, distinct from a general IT plan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strategy is explicitly aligned with the hospital’s overall strategic plan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digital competency development is a specific component of the strategy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Future interoperability needs are anticipated and planned for, not only current maintenance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strategy is reviewed and updated on a defined cycle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distinct health informatics strategy exists beyond general IT infrastructure planning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informatics approach is disconnected from the hospital’s overall strategic plan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digital competency is not addressed as a specific strategic component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planning addresses future interoperability or data exchange needs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strategy, if it exists, has not been reviewed or updated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strategy exists but reads as a general IT plan rather than health information-specific.</w:t>
            </w:r>
          </w:p>
          <w:p>
            <w:pPr>
              <w:spacing w:after="20" w:before="0"/>
            </w:pPr>
            <w:r>
              <w:rPr>
                <w:rFonts w:ascii="Arial" w:cs="Arial" w:eastAsia="Arial" w:hAnsi="Arial"/>
                <w:b w:val="false"/>
                <w:bCs w:val="false"/>
                <w:i/>
                <w:iCs/>
                <w:caps w:val="false"/>
                <w:color w:val="4b5563"/>
                <w:sz w:val="15"/>
                <w:szCs w:val="15"/>
              </w:rPr>
              <w:t xml:space="preserve">Documentation covers technology infrastructure broadly, but does not specifically address the health information dimensions this standard requires.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Alignment with the overall strategic plan is implied but not explicit.</w:t>
            </w:r>
          </w:p>
          <w:p>
            <w:pPr>
              <w:spacing w:after="20" w:before="0"/>
            </w:pPr>
            <w:r>
              <w:rPr>
                <w:rFonts w:ascii="Arial" w:cs="Arial" w:eastAsia="Arial" w:hAnsi="Arial"/>
                <w:b w:val="false"/>
                <w:bCs w:val="false"/>
                <w:i/>
                <w:iCs/>
                <w:caps w:val="false"/>
                <w:color w:val="4b5563"/>
                <w:sz w:val="15"/>
                <w:szCs w:val="15"/>
              </w:rPr>
              <w:t xml:space="preserve">The informatics approach seems reasonably consistent with the hospital’s direction, but no document explicitly connects the two.</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Interoperability is considered for current systems but not planned ahead.</w:t>
            </w:r>
          </w:p>
          <w:p>
            <w:pPr>
              <w:spacing w:after="36" w:before="0"/>
            </w:pPr>
            <w:r>
              <w:rPr>
                <w:rFonts w:ascii="Arial" w:cs="Arial" w:eastAsia="Arial" w:hAnsi="Arial"/>
                <w:b w:val="false"/>
                <w:bCs w:val="false"/>
                <w:i/>
                <w:iCs/>
                <w:caps w:val="false"/>
                <w:color w:val="4b5563"/>
                <w:sz w:val="15"/>
                <w:szCs w:val="15"/>
              </w:rPr>
              <w:t xml:space="preserve">The strategy addresses how existing systems currently exchange data, but does not anticipate future interoperability needs as the hospital’s systems and external connections evolve.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or draft a health informatics strategy distinct from general IT planning.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Explicitly align the informatics strategy with the hospital’s overall strategic plan.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Add or strengthen a staff digital competency development component.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Incorporate forward-looking interoperability and data exchange planning.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and update the strategy on a defined cycle, keeping it aligned with evolving strategic priorities.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to see the health informatics strategy specifically, separate from the general IT plan.  </w:t>
            </w:r>
            <w:r>
              <w:rPr>
                <w:rFonts w:ascii="Arial" w:cs="Arial" w:eastAsia="Arial" w:hAnsi="Arial"/>
                <w:b w:val="false"/>
                <w:bCs w:val="false"/>
                <w:i w:val="false"/>
                <w:iCs w:val="false"/>
                <w:caps w:val="false"/>
                <w:color w:val="374151"/>
                <w:sz w:val="16"/>
                <w:szCs w:val="16"/>
              </w:rPr>
              <w:t xml:space="preserve">A hospital may have solid infrastructure planning without ever having produced a document specifically addressing health information strategy.</w:t>
            </w:r>
          </w:p>
          <w:p>
            <w:pPr>
              <w:spacing w:after="16" w:before="0"/>
            </w:pPr>
            <w:r>
              <w:rPr>
                <w:rFonts w:ascii="Arial" w:cs="Arial" w:eastAsia="Arial" w:hAnsi="Arial"/>
                <w:b/>
                <w:bCs/>
                <w:i w:val="false"/>
                <w:iCs w:val="false"/>
                <w:caps w:val="false"/>
                <w:color w:val="b91c1c"/>
                <w:sz w:val="15"/>
                <w:szCs w:val="15"/>
              </w:rPr>
              <w:t xml:space="preserve">Check for an explicit reference connecting the informatics strategy to the overall strategic plan.  </w:t>
            </w:r>
            <w:r>
              <w:rPr>
                <w:rFonts w:ascii="Arial" w:cs="Arial" w:eastAsia="Arial" w:hAnsi="Arial"/>
                <w:b w:val="false"/>
                <w:bCs w:val="false"/>
                <w:i w:val="false"/>
                <w:iCs w:val="false"/>
                <w:caps w:val="false"/>
                <w:color w:val="374151"/>
                <w:sz w:val="16"/>
                <w:szCs w:val="16"/>
              </w:rPr>
              <w:t xml:space="preserve">Implied consistency is weaker evidence than a documented, deliberate connection between the two.</w:t>
            </w:r>
          </w:p>
          <w:p>
            <w:pPr>
              <w:spacing w:after="36" w:before="0"/>
            </w:pPr>
            <w:r>
              <w:rPr>
                <w:rFonts w:ascii="Arial" w:cs="Arial" w:eastAsia="Arial" w:hAnsi="Arial"/>
                <w:b/>
                <w:bCs/>
                <w:i w:val="false"/>
                <w:iCs w:val="false"/>
                <w:caps w:val="false"/>
                <w:color w:val="b91c1c"/>
                <w:sz w:val="15"/>
                <w:szCs w:val="15"/>
              </w:rPr>
              <w:t xml:space="preserve">Ask how the strategy anticipates future interoperability needs, not just current system function.  </w:t>
            </w:r>
            <w:r>
              <w:rPr>
                <w:rFonts w:ascii="Arial" w:cs="Arial" w:eastAsia="Arial" w:hAnsi="Arial"/>
                <w:b w:val="false"/>
                <w:bCs w:val="false"/>
                <w:i w:val="false"/>
                <w:iCs w:val="false"/>
                <w:caps w:val="false"/>
                <w:color w:val="374151"/>
                <w:sz w:val="16"/>
                <w:szCs w:val="16"/>
              </w:rPr>
              <w:t xml:space="preserve">Forward-looking planning is often the most underdeveloped part of an otherwise reasonable informatics strategy.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3lpxvo0t2ligog5xtnvmy">
              <w:r>
                <w:rPr>
                  <w:rFonts w:ascii="Arial" w:cs="Arial" w:eastAsia="Arial" w:hAnsi="Arial"/>
                  <w:b/>
                  <w:bCs/>
                  <w:color w:val="c9a227"/>
                  <w:sz w:val="13"/>
                  <w:szCs w:val="13"/>
                  <w:u w:val="single"/>
                </w:rPr>
                <w:t xml:space="preserve">academy.gmj.ge/ch11-9-health-informatics-strategy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11.10</w:t>
            </w:r>
            <w:r>
              <w:rPr>
                <w:rFonts w:ascii="Arial" w:cs="Arial" w:eastAsia="Arial" w:hAnsi="Arial"/>
                <w:b w:val="false"/>
                <w:bCs w:val="false"/>
                <w:i/>
                <w:iCs/>
                <w:caps w:val="false"/>
                <w:color w:val="8fa8c8"/>
                <w:sz w:val="10"/>
                <w:szCs w:val="10"/>
              </w:rPr>
              <w:t xml:space="preserve">  ·  Level 3  ·  Chapter 11: Health Information Management</w:t>
            </w:r>
          </w:p>
          <w:p>
            <w:pPr>
              <w:spacing w:after="36" w:before="0"/>
            </w:pPr>
            <w:r>
              <w:rPr>
                <w:rFonts w:ascii="Arial" w:cs="Arial" w:eastAsia="Arial" w:hAnsi="Arial"/>
                <w:b/>
                <w:bCs/>
                <w:i w:val="false"/>
                <w:iCs w:val="false"/>
                <w:caps w:val="false"/>
                <w:color w:val="dce8f5"/>
                <w:sz w:val="12"/>
                <w:szCs w:val="12"/>
              </w:rPr>
              <w:t xml:space="preserve">Interoperability and Data Exchange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11.10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Interoperability and Data Exchange Standards</w:t>
            </w:r>
          </w:p>
          <w:p>
            <w:pPr>
              <w:spacing w:after="36" w:before="0"/>
            </w:pPr>
            <w:r>
              <w:rPr>
                <w:rFonts w:ascii="Arial" w:cs="Arial" w:eastAsia="Arial" w:hAnsi="Arial"/>
                <w:b w:val="false"/>
                <w:bCs w:val="false"/>
                <w:i w:val="false"/>
                <w:iCs w:val="false"/>
                <w:caps w:val="false"/>
                <w:color w:val="4b5563"/>
                <w:sz w:val="15"/>
                <w:szCs w:val="15"/>
              </w:rPr>
              <w:t xml:space="preserve">The hospital’s health information systems support standardised data exchange with external providers and national systems, using recognised interoperability standards.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the hospital’s health information systems support a recognised interoperability standard, such as HL7 or FHIR?</w:t>
            </w:r>
          </w:p>
          <w:p>
            <w:pPr>
              <w:spacing w:after="7" w:before="0"/>
            </w:pPr>
            <w:r>
              <w:rPr>
                <w:rFonts w:ascii="Arial" w:cs="Arial" w:eastAsia="Arial" w:hAnsi="Arial"/>
                <w:b w:val="false"/>
                <w:bCs w:val="false"/>
                <w:i/>
                <w:iCs/>
                <w:caps w:val="false"/>
                <w:color w:val="4b5563"/>
                <w:sz w:val="15"/>
                <w:szCs w:val="15"/>
              </w:rPr>
              <w:t xml:space="preserve">Check for actual technical implementation, not only aspiration.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Interoperability standard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Can the hospital exchange relevant patient data electronically with key external providers, such as referral partners or primary care?</w:t>
            </w:r>
          </w:p>
          <w:p>
            <w:pPr>
              <w:spacing w:after="7" w:before="0"/>
            </w:pPr>
            <w:r>
              <w:rPr>
                <w:rFonts w:ascii="Arial" w:cs="Arial" w:eastAsia="Arial" w:hAnsi="Arial"/>
                <w:b w:val="false"/>
                <w:bCs w:val="false"/>
                <w:i/>
                <w:iCs/>
                <w:caps w:val="false"/>
                <w:color w:val="4b5563"/>
                <w:sz w:val="15"/>
                <w:szCs w:val="15"/>
              </w:rPr>
              <w:t xml:space="preserve">Check for an actual, functioning exchange capability, not a manual workaround.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Data exchange capability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patient data exchanged with external parties done with appropriate consent and security safeguards?</w:t>
            </w:r>
          </w:p>
          <w:p>
            <w:pPr>
              <w:spacing w:after="36" w:before="0"/>
            </w:pPr>
            <w:r>
              <w:rPr>
                <w:rFonts w:ascii="Arial" w:cs="Arial" w:eastAsia="Arial" w:hAnsi="Arial"/>
                <w:b w:val="false"/>
                <w:bCs w:val="false"/>
                <w:i/>
                <w:iCs/>
                <w:caps w:val="false"/>
                <w:color w:val="4b5563"/>
                <w:sz w:val="15"/>
                <w:szCs w:val="15"/>
              </w:rPr>
              <w:t xml:space="preserve">Check the exchange process against confidentiality requirements in Standard 11.2.</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data received from external systems integrated into the patient record in a usable way, not simply attached as an unstructured document?</w:t>
            </w:r>
          </w:p>
          <w:p>
            <w:pPr>
              <w:spacing w:after="36" w:before="0"/>
            </w:pPr>
            <w:r>
              <w:rPr>
                <w:rFonts w:ascii="Arial" w:cs="Arial" w:eastAsia="Arial" w:hAnsi="Arial"/>
                <w:b w:val="false"/>
                <w:bCs w:val="false"/>
                <w:i/>
                <w:iCs/>
                <w:caps w:val="false"/>
                <w:color w:val="4b5563"/>
                <w:sz w:val="15"/>
                <w:szCs w:val="15"/>
              </w:rPr>
              <w:t xml:space="preserve">Check how external data actually appears in the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interoperability capability tested periodically to confirm it continues to function as systems on either end change?</w:t>
            </w:r>
          </w:p>
          <w:p>
            <w:pPr>
              <w:spacing w:after="7" w:before="0"/>
            </w:pPr>
            <w:r>
              <w:rPr>
                <w:rFonts w:ascii="Arial" w:cs="Arial" w:eastAsia="Arial" w:hAnsi="Arial"/>
                <w:b w:val="false"/>
                <w:bCs w:val="false"/>
                <w:i/>
                <w:iCs/>
                <w:caps w:val="false"/>
                <w:color w:val="4b5563"/>
                <w:sz w:val="15"/>
                <w:szCs w:val="15"/>
              </w:rPr>
              <w:t xml:space="preserve">Ask when interoperability was last tested and with what result.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Interoperability testing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Interoperability standard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technical documentation for actual implementation of a recognised interoperability standard.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Exchange capability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functioning electronic data exchange with key external providers.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Consent and security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data exchange process against confidentiality and consent requirements.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Testing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periodic interoperability testing and results.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fdr9wb6qt4hz1hmdrp-8e">
              <w:r>
                <w:rPr>
                  <w:rFonts w:ascii="Arial" w:cs="Arial" w:eastAsia="Arial" w:hAnsi="Arial"/>
                  <w:b/>
                  <w:bCs/>
                  <w:color w:val="c9a227"/>
                  <w:sz w:val="13"/>
                  <w:szCs w:val="13"/>
                  <w:u w:val="single"/>
                </w:rPr>
                <w:t xml:space="preserve">World Health Organization. Global strategy on digital health 2020-2025 (interoperability provisions). Geneva: WHO; 2021.</w:t>
              </w:r>
            </w:hyperlink>
            <w:r>
              <w:rPr>
                <w:rFonts w:ascii="Arial" w:cs="Arial" w:eastAsia="Arial" w:hAnsi="Arial"/>
                <w:b/>
                <w:bCs/>
                <w:i w:val="false"/>
                <w:iCs w:val="false"/>
                <w:caps w:val="false"/>
                <w:color w:val="6b778c"/>
                <w:sz w:val="13"/>
                <w:szCs w:val="13"/>
              </w:rPr>
              <w:t xml:space="preserve">   2. </w:t>
            </w:r>
            <w:hyperlink w:history="1" r:id="rIdbiwerfidak1m36g5myibg">
              <w:r>
                <w:rPr>
                  <w:rFonts w:ascii="Arial" w:cs="Arial" w:eastAsia="Arial" w:hAnsi="Arial"/>
                  <w:b/>
                  <w:bCs/>
                  <w:color w:val="c9a227"/>
                  <w:sz w:val="13"/>
                  <w:szCs w:val="13"/>
                  <w:u w:val="single"/>
                </w:rPr>
                <w:t xml:space="preserve">Health Level Seven International. HL7 FHIR (Fast Healthcare Interoperability Resources) specification. Ann Arbor: HL7; 2023.</w:t>
              </w:r>
            </w:hyperlink>
            <w:r>
              <w:rPr>
                <w:rFonts w:ascii="Arial" w:cs="Arial" w:eastAsia="Arial" w:hAnsi="Arial"/>
                <w:b/>
                <w:bCs/>
                <w:i w:val="false"/>
                <w:iCs w:val="false"/>
                <w:caps w:val="false"/>
                <w:color w:val="6b778c"/>
                <w:sz w:val="13"/>
                <w:szCs w:val="13"/>
              </w:rPr>
              <w:t xml:space="preserve">   3. </w:t>
            </w:r>
            <w:hyperlink w:history="1" r:id="rIdsrtxmrck-yrnzxx08krjm">
              <w:r>
                <w:rPr>
                  <w:rFonts w:ascii="Arial" w:cs="Arial" w:eastAsia="Arial" w:hAnsi="Arial"/>
                  <w:b/>
                  <w:bCs/>
                  <w:color w:val="c9a227"/>
                  <w:sz w:val="13"/>
                  <w:szCs w:val="13"/>
                  <w:u w:val="single"/>
                </w:rPr>
                <w:t xml:space="preserve">International Organization for Standardization. ISO/TR 14639: Health informatics — Capacity-based eHealth architecture roadmap. Geneva: ISO; 2014.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11.10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11.10</w:t>
            </w:r>
            <w:r>
              <w:rPr>
                <w:rFonts w:ascii="Arial" w:cs="Arial" w:eastAsia="Arial" w:hAnsi="Arial"/>
                <w:b w:val="false"/>
                <w:bCs w:val="false"/>
                <w:i/>
                <w:iCs/>
                <w:caps w:val="false"/>
                <w:color w:val="8fa8c8"/>
                <w:sz w:val="10"/>
                <w:szCs w:val="10"/>
              </w:rPr>
              <w:t xml:space="preserve">  ·  Level 3  ·  Chapter 11: Health Information Management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ASF-CH11-HIM-v2.0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patient’s care rarely happens entirely within one institution, and health information systems that cannot exchange data with external providers force patients to become the unreliable messenger between disconnected systems, repeating their own history at every transition, or clinicians to make decisions without access to relevant information that exists elsewhere. Standardised interoperability, properly secured and genuinely integrated rather than merely attached as an unstructured document, is what allows information to follow the patient rather than staying trapped within institutional silos.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HL7 FHIR specification and WHO digital health strategy — standardised, tested interoperability is increasingly recognised as essential infrastructure for safe, coordinated care across the fragmented, multi-provider reality of most patients’ actual healthcare journeys.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Health information systems implement a recognised interoperability standard in practice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Electronic data exchange functions with key external providers, not only manual workarounds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Data exchange with external parties follows appropriate consent and security safeguards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Externally received data is integrated into the record in a genuinely usable, structured way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Interoperability capability is tested periodically to confirm continued function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recognised interoperability standard is implemented, despite aspiration to do so</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 exchange with external providers relies entirely on manual processes such as printing and faxing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 exchange lacks appropriate consent or security safeguards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Externally received data is attached as an unstructured document, not integrated usefully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Interoperability capability is never tested and may be silently broken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Interoperability works with one key partner but not others.</w:t>
            </w:r>
          </w:p>
          <w:p>
            <w:pPr>
              <w:spacing w:after="20" w:before="0"/>
            </w:pPr>
            <w:r>
              <w:rPr>
                <w:rFonts w:ascii="Arial" w:cs="Arial" w:eastAsia="Arial" w:hAnsi="Arial"/>
                <w:b w:val="false"/>
                <w:bCs w:val="false"/>
                <w:i/>
                <w:iCs/>
                <w:caps w:val="false"/>
                <w:color w:val="4b5563"/>
                <w:sz w:val="15"/>
                <w:szCs w:val="15"/>
              </w:rPr>
              <w:t xml:space="preserve">A functioning electronic exchange exists with the hospital’s primary referral partner, but other equally important external connections still rely on manual processes.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Data is exchanged but arrives as an unstructured attachment rather than integrated information.</w:t>
            </w:r>
          </w:p>
          <w:p>
            <w:pPr>
              <w:spacing w:after="20" w:before="0"/>
            </w:pPr>
            <w:r>
              <w:rPr>
                <w:rFonts w:ascii="Arial" w:cs="Arial" w:eastAsia="Arial" w:hAnsi="Arial"/>
                <w:b w:val="false"/>
                <w:bCs w:val="false"/>
                <w:i/>
                <w:iCs/>
                <w:caps w:val="false"/>
                <w:color w:val="4b5563"/>
                <w:sz w:val="15"/>
                <w:szCs w:val="15"/>
              </w:rPr>
              <w:t xml:space="preserve">External data reaches the hospital electronically, technically satisfying an exchange requirement, but clinicians must open and read a separate document rather than seeing the information integrated into the record.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capability was built and worked at implementation but has not been tested since.</w:t>
            </w:r>
          </w:p>
          <w:p>
            <w:pPr>
              <w:spacing w:after="36" w:before="0"/>
            </w:pPr>
            <w:r>
              <w:rPr>
                <w:rFonts w:ascii="Arial" w:cs="Arial" w:eastAsia="Arial" w:hAnsi="Arial"/>
                <w:b w:val="false"/>
                <w:bCs w:val="false"/>
                <w:i/>
                <w:iCs/>
                <w:caps w:val="false"/>
                <w:color w:val="4b5563"/>
                <w:sz w:val="15"/>
                <w:szCs w:val="15"/>
              </w:rPr>
              <w:t xml:space="preserve">Interoperability functioned correctly when initially established, but no one has verified it still works as either system has since been updated.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which recognised interoperability standard the hospital’s systems currently implement, if any.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Identify key external providers where electronic data exchange should exist and assess current capability.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data exchange processes against consent and security requirements.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Improve integration of externally received data into a genuinely usable, structured format.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Test interoperability capability periodically; expand electronic exchange to additional key partners.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to see how externally received data actually appears in the record.  </w:t>
            </w:r>
            <w:r>
              <w:rPr>
                <w:rFonts w:ascii="Arial" w:cs="Arial" w:eastAsia="Arial" w:hAnsi="Arial"/>
                <w:b w:val="false"/>
                <w:bCs w:val="false"/>
                <w:i w:val="false"/>
                <w:iCs w:val="false"/>
                <w:caps w:val="false"/>
                <w:color w:val="374151"/>
                <w:sz w:val="16"/>
                <w:szCs w:val="16"/>
              </w:rPr>
              <w:t xml:space="preserve">An unstructured attached document provides much less practical value than data genuinely integrated into the structured record.</w:t>
            </w:r>
          </w:p>
          <w:p>
            <w:pPr>
              <w:spacing w:after="16" w:before="0"/>
            </w:pPr>
            <w:r>
              <w:rPr>
                <w:rFonts w:ascii="Arial" w:cs="Arial" w:eastAsia="Arial" w:hAnsi="Arial"/>
                <w:b/>
                <w:bCs/>
                <w:i w:val="false"/>
                <w:iCs w:val="false"/>
                <w:caps w:val="false"/>
                <w:color w:val="b91c1c"/>
                <w:sz w:val="15"/>
                <w:szCs w:val="15"/>
              </w:rPr>
              <w:t xml:space="preserve">Check exchange capability with a second or third external partner, not just the primary one.  </w:t>
            </w:r>
            <w:r>
              <w:rPr>
                <w:rFonts w:ascii="Arial" w:cs="Arial" w:eastAsia="Arial" w:hAnsi="Arial"/>
                <w:b w:val="false"/>
                <w:bCs w:val="false"/>
                <w:i w:val="false"/>
                <w:iCs w:val="false"/>
                <w:caps w:val="false"/>
                <w:color w:val="374151"/>
                <w:sz w:val="16"/>
                <w:szCs w:val="16"/>
              </w:rPr>
              <w:t xml:space="preserve">Interoperability is often built first and most robustly for the single most important relationship, leaving others less developed.</w:t>
            </w:r>
          </w:p>
          <w:p>
            <w:pPr>
              <w:spacing w:after="36" w:before="0"/>
            </w:pPr>
            <w:r>
              <w:rPr>
                <w:rFonts w:ascii="Arial" w:cs="Arial" w:eastAsia="Arial" w:hAnsi="Arial"/>
                <w:b/>
                <w:bCs/>
                <w:i w:val="false"/>
                <w:iCs w:val="false"/>
                <w:caps w:val="false"/>
                <w:color w:val="b91c1c"/>
                <w:sz w:val="15"/>
                <w:szCs w:val="15"/>
              </w:rPr>
              <w:t xml:space="preserve">Ask when interoperability was last actually tested.  </w:t>
            </w:r>
            <w:r>
              <w:rPr>
                <w:rFonts w:ascii="Arial" w:cs="Arial" w:eastAsia="Arial" w:hAnsi="Arial"/>
                <w:b w:val="false"/>
                <w:bCs w:val="false"/>
                <w:i w:val="false"/>
                <w:iCs w:val="false"/>
                <w:caps w:val="false"/>
                <w:color w:val="374151"/>
                <w:sz w:val="16"/>
                <w:szCs w:val="16"/>
              </w:rPr>
              <w:t xml:space="preserve">A capability that worked at implementation can silently break as either connected system is updated over time, without anyone noticing until it matters.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uga-8qxsaog8xrgsn6ego">
              <w:r>
                <w:rPr>
                  <w:rFonts w:ascii="Arial" w:cs="Arial" w:eastAsia="Arial" w:hAnsi="Arial"/>
                  <w:b/>
                  <w:bCs/>
                  <w:color w:val="c9a227"/>
                  <w:sz w:val="13"/>
                  <w:szCs w:val="13"/>
                  <w:u w:val="single"/>
                </w:rPr>
                <w:t xml:space="preserve">academy.gmj.ge/ch11-10-interoperability-data-exchange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11: HIM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11.1 — Medical Record Completeness and Accuracy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on health records and clinical documentation.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maoomgqwaqvskvqzo4r0h">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Records Manual: A Guide for Developing Countries.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gehm7drvcuyfd_msgud-3">
              <w:r>
                <w:rPr>
                  <w:rFonts w:ascii="Arial" w:cs="Arial" w:eastAsia="Arial" w:hAnsi="Arial"/>
                  <w:b/>
                  <w:bCs/>
                  <w:color w:val="c9a227"/>
                  <w:sz w:val="12"/>
                  <w:szCs w:val="12"/>
                  <w:u w:val="single"/>
                </w:rPr>
                <w:t xml:space="preserve">https://www.who.int/publications/i/item/9290612050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Health Information Management Association. Data Quality Management Model. Chicago: AHIMA; 2020.</w:t>
            </w:r>
          </w:p>
          <w:p>
            <w:pPr>
              <w:spacing w:after="36" w:before="0"/>
            </w:pPr>
            <w:r>
              <w:rPr>
                <w:rFonts w:ascii="Arial" w:cs="Arial" w:eastAsia="Arial" w:hAnsi="Arial"/>
                <w:b/>
                <w:bCs/>
                <w:i w:val="false"/>
                <w:iCs w:val="false"/>
                <w:caps w:val="false"/>
                <w:color w:val="6b778c"/>
                <w:sz w:val="12"/>
                <w:szCs w:val="12"/>
              </w:rPr>
              <w:t xml:space="preserve">URL: </w:t>
            </w:r>
            <w:hyperlink w:history="1" r:id="rId-abqtidjcsrfflhkano1j">
              <w:r>
                <w:rPr>
                  <w:rFonts w:ascii="Arial" w:cs="Arial" w:eastAsia="Arial" w:hAnsi="Arial"/>
                  <w:b/>
                  <w:bCs/>
                  <w:color w:val="c9a227"/>
                  <w:sz w:val="12"/>
                  <w:szCs w:val="12"/>
                  <w:u w:val="single"/>
                </w:rPr>
                <w:t xml:space="preserve">https://www.ahima.org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11.2 — Patient Data Confidentiality and Security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 recommendations on digital interventions for health system strengthening (data security provisions).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5x6hb8lw3j2u5ir0afjmw">
              <w:r>
                <w:rPr>
                  <w:rFonts w:ascii="Arial" w:cs="Arial" w:eastAsia="Arial" w:hAnsi="Arial"/>
                  <w:b/>
                  <w:bCs/>
                  <w:color w:val="c9a227"/>
                  <w:sz w:val="12"/>
                  <w:szCs w:val="12"/>
                  <w:u w:val="single"/>
                </w:rPr>
                <w:t xml:space="preserve">https://www.who.int/publications/i/item/9789241550505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ISO/IEC 27799:2016 Health informatics — Information security management in health using ISO/IEC 27002. Geneva: ISO; 2016.</w:t>
            </w:r>
          </w:p>
          <w:p>
            <w:pPr>
              <w:spacing w:after="36" w:before="0"/>
            </w:pPr>
            <w:r>
              <w:rPr>
                <w:rFonts w:ascii="Arial" w:cs="Arial" w:eastAsia="Arial" w:hAnsi="Arial"/>
                <w:b/>
                <w:bCs/>
                <w:i w:val="false"/>
                <w:iCs w:val="false"/>
                <w:caps w:val="false"/>
                <w:color w:val="6b778c"/>
                <w:sz w:val="12"/>
                <w:szCs w:val="12"/>
              </w:rPr>
              <w:t xml:space="preserve">URL: </w:t>
            </w:r>
            <w:hyperlink w:history="1" r:id="rIdgoyf_btoyjf3a3hj2hrg8">
              <w:r>
                <w:rPr>
                  <w:rFonts w:ascii="Arial" w:cs="Arial" w:eastAsia="Arial" w:hAnsi="Arial"/>
                  <w:b/>
                  <w:bCs/>
                  <w:color w:val="c9a227"/>
                  <w:sz w:val="12"/>
                  <w:szCs w:val="12"/>
                  <w:u w:val="single"/>
                </w:rPr>
                <w:t xml:space="preserve">https://www.iso.org/standard/62777.html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ISO/IEC 27001:2022 Information security management. Geneva: ISO; 2022.</w:t>
            </w:r>
          </w:p>
          <w:p>
            <w:pPr>
              <w:spacing w:after="36" w:before="0"/>
            </w:pPr>
            <w:r>
              <w:rPr>
                <w:rFonts w:ascii="Arial" w:cs="Arial" w:eastAsia="Arial" w:hAnsi="Arial"/>
                <w:b/>
                <w:bCs/>
                <w:i w:val="false"/>
                <w:iCs w:val="false"/>
                <w:caps w:val="false"/>
                <w:color w:val="6b778c"/>
                <w:sz w:val="12"/>
                <w:szCs w:val="12"/>
              </w:rPr>
              <w:t xml:space="preserve">URL: </w:t>
            </w:r>
            <w:hyperlink w:history="1" r:id="rIdp6uglprl2rujtcwf7jfyo">
              <w:r>
                <w:rPr>
                  <w:rFonts w:ascii="Arial" w:cs="Arial" w:eastAsia="Arial" w:hAnsi="Arial"/>
                  <w:b/>
                  <w:bCs/>
                  <w:color w:val="c9a227"/>
                  <w:sz w:val="12"/>
                  <w:szCs w:val="12"/>
                  <w:u w:val="single"/>
                </w:rPr>
                <w:t xml:space="preserve">https://www.iso.org/standard/27001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11.3 — Medical Record Retention Policy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Records Manual: A Guide for Developing Countries (retention provisions).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ngw9mzksie9acnyfdowka">
              <w:r>
                <w:rPr>
                  <w:rFonts w:ascii="Arial" w:cs="Arial" w:eastAsia="Arial" w:hAnsi="Arial"/>
                  <w:b/>
                  <w:bCs/>
                  <w:color w:val="c9a227"/>
                  <w:sz w:val="12"/>
                  <w:szCs w:val="12"/>
                  <w:u w:val="single"/>
                </w:rPr>
                <w:t xml:space="preserve">https://www.who.int/publications/i/item/9290612050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Health Information Management Association. Retention and Destruction of Health Information. Chicago: AHIMA; 2021.</w:t>
            </w:r>
          </w:p>
          <w:p>
            <w:pPr>
              <w:spacing w:after="36" w:before="0"/>
            </w:pPr>
            <w:r>
              <w:rPr>
                <w:rFonts w:ascii="Arial" w:cs="Arial" w:eastAsia="Arial" w:hAnsi="Arial"/>
                <w:b/>
                <w:bCs/>
                <w:i w:val="false"/>
                <w:iCs w:val="false"/>
                <w:caps w:val="false"/>
                <w:color w:val="6b778c"/>
                <w:sz w:val="12"/>
                <w:szCs w:val="12"/>
              </w:rPr>
              <w:t xml:space="preserve">URL: </w:t>
            </w:r>
            <w:hyperlink w:history="1" r:id="rId9i3ths8isezrdupvru9kb">
              <w:r>
                <w:rPr>
                  <w:rFonts w:ascii="Arial" w:cs="Arial" w:eastAsia="Arial" w:hAnsi="Arial"/>
                  <w:b/>
                  <w:bCs/>
                  <w:color w:val="c9a227"/>
                  <w:sz w:val="12"/>
                  <w:szCs w:val="12"/>
                  <w:u w:val="single"/>
                </w:rPr>
                <w:t xml:space="preserve">https://www.ahima.org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15489-1:2016 Information and documentation — Records management. Geneva: ISO; 2016.</w:t>
            </w:r>
          </w:p>
          <w:p>
            <w:pPr>
              <w:spacing w:after="36" w:before="0"/>
            </w:pPr>
            <w:r>
              <w:rPr>
                <w:rFonts w:ascii="Arial" w:cs="Arial" w:eastAsia="Arial" w:hAnsi="Arial"/>
                <w:b/>
                <w:bCs/>
                <w:i w:val="false"/>
                <w:iCs w:val="false"/>
                <w:caps w:val="false"/>
                <w:color w:val="6b778c"/>
                <w:sz w:val="12"/>
                <w:szCs w:val="12"/>
              </w:rPr>
              <w:t xml:space="preserve">URL: </w:t>
            </w:r>
            <w:hyperlink w:history="1" r:id="rId8hl016n4zkks800okwuer">
              <w:r>
                <w:rPr>
                  <w:rFonts w:ascii="Arial" w:cs="Arial" w:eastAsia="Arial" w:hAnsi="Arial"/>
                  <w:b/>
                  <w:bCs/>
                  <w:color w:val="c9a227"/>
                  <w:sz w:val="12"/>
                  <w:szCs w:val="12"/>
                  <w:u w:val="single"/>
                </w:rPr>
                <w:t xml:space="preserve">https://www.iso.org/standard/62542.html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11.4 — Coding and Classification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International Statistical Classification of Diseases and Related Health Problems (ICD-11). Geneva: WHO; 2022.</w:t>
            </w:r>
          </w:p>
          <w:p>
            <w:pPr>
              <w:spacing w:after="36" w:before="0"/>
            </w:pPr>
            <w:r>
              <w:rPr>
                <w:rFonts w:ascii="Arial" w:cs="Arial" w:eastAsia="Arial" w:hAnsi="Arial"/>
                <w:b/>
                <w:bCs/>
                <w:i w:val="false"/>
                <w:iCs w:val="false"/>
                <w:caps w:val="false"/>
                <w:color w:val="6b778c"/>
                <w:sz w:val="12"/>
                <w:szCs w:val="12"/>
              </w:rPr>
              <w:t xml:space="preserve">URL: </w:t>
            </w:r>
            <w:hyperlink w:history="1" r:id="rIdtblazyigncft34ha1ca7g">
              <w:r>
                <w:rPr>
                  <w:rFonts w:ascii="Arial" w:cs="Arial" w:eastAsia="Arial" w:hAnsi="Arial"/>
                  <w:b/>
                  <w:bCs/>
                  <w:color w:val="c9a227"/>
                  <w:sz w:val="12"/>
                  <w:szCs w:val="12"/>
                  <w:u w:val="single"/>
                </w:rPr>
                <w:t xml:space="preserve">https://www.who.int/standards/classifications/classification-of-diseases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ICD-11 implementation or transition guide.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8jrbsq8cnx0tc5ohfjfkg">
              <w:r>
                <w:rPr>
                  <w:rFonts w:ascii="Arial" w:cs="Arial" w:eastAsia="Arial" w:hAnsi="Arial"/>
                  <w:b/>
                  <w:bCs/>
                  <w:color w:val="c9a227"/>
                  <w:sz w:val="12"/>
                  <w:szCs w:val="12"/>
                  <w:u w:val="single"/>
                </w:rPr>
                <w:t xml:space="preserve">https://www.who.int/publications/i/item/9789240020208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Health Information Management Association. Standards of Ethical Coding. Chicago: AHIMA; 2022.</w:t>
            </w:r>
          </w:p>
          <w:p>
            <w:pPr>
              <w:spacing w:after="36" w:before="0"/>
            </w:pPr>
            <w:r>
              <w:rPr>
                <w:rFonts w:ascii="Arial" w:cs="Arial" w:eastAsia="Arial" w:hAnsi="Arial"/>
                <w:b/>
                <w:bCs/>
                <w:i w:val="false"/>
                <w:iCs w:val="false"/>
                <w:caps w:val="false"/>
                <w:color w:val="6b778c"/>
                <w:sz w:val="12"/>
                <w:szCs w:val="12"/>
              </w:rPr>
              <w:t xml:space="preserve">URL: </w:t>
            </w:r>
            <w:hyperlink w:history="1" r:id="rIdvdrd4ycpbgl7h5yo_y6v2">
              <w:r>
                <w:rPr>
                  <w:rFonts w:ascii="Arial" w:cs="Arial" w:eastAsia="Arial" w:hAnsi="Arial"/>
                  <w:b/>
                  <w:bCs/>
                  <w:color w:val="c9a227"/>
                  <w:sz w:val="12"/>
                  <w:szCs w:val="12"/>
                  <w:u w:val="single"/>
                </w:rPr>
                <w:t xml:space="preserve">https://www.ahima.org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11.5 — Data Quality Assurance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Data quality review: module 1 — framework and metrics.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jhaumpxfikyx4yevo7gj7">
              <w:r>
                <w:rPr>
                  <w:rFonts w:ascii="Arial" w:cs="Arial" w:eastAsia="Arial" w:hAnsi="Arial"/>
                  <w:b/>
                  <w:bCs/>
                  <w:color w:val="c9a227"/>
                  <w:sz w:val="12"/>
                  <w:szCs w:val="12"/>
                  <w:u w:val="single"/>
                </w:rPr>
                <w:t xml:space="preserve">https://www.who.int/publications/i/item/9789241512725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Health Information Management Association. Data Quality Management Model. Chicago: AHIMA; 2020.</w:t>
            </w:r>
          </w:p>
          <w:p>
            <w:pPr>
              <w:spacing w:after="36" w:before="0"/>
            </w:pPr>
            <w:r>
              <w:rPr>
                <w:rFonts w:ascii="Arial" w:cs="Arial" w:eastAsia="Arial" w:hAnsi="Arial"/>
                <w:b/>
                <w:bCs/>
                <w:i w:val="false"/>
                <w:iCs w:val="false"/>
                <w:caps w:val="false"/>
                <w:color w:val="6b778c"/>
                <w:sz w:val="12"/>
                <w:szCs w:val="12"/>
              </w:rPr>
              <w:t xml:space="preserve">URL: </w:t>
            </w:r>
            <w:hyperlink w:history="1" r:id="rIdba9_h3i_irjjfxr52wy-h">
              <w:r>
                <w:rPr>
                  <w:rFonts w:ascii="Arial" w:cs="Arial" w:eastAsia="Arial" w:hAnsi="Arial"/>
                  <w:b/>
                  <w:bCs/>
                  <w:color w:val="c9a227"/>
                  <w:sz w:val="12"/>
                  <w:szCs w:val="12"/>
                  <w:u w:val="single"/>
                </w:rPr>
                <w:t xml:space="preserve">https://www.ahima.org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Metrics Network framework and standards for country health information systems. Geneva: WHO; 2008.</w:t>
            </w:r>
          </w:p>
          <w:p>
            <w:pPr>
              <w:spacing w:after="36" w:before="0"/>
            </w:pPr>
            <w:r>
              <w:rPr>
                <w:rFonts w:ascii="Arial" w:cs="Arial" w:eastAsia="Arial" w:hAnsi="Arial"/>
                <w:b/>
                <w:bCs/>
                <w:i w:val="false"/>
                <w:iCs w:val="false"/>
                <w:caps w:val="false"/>
                <w:color w:val="6b778c"/>
                <w:sz w:val="12"/>
                <w:szCs w:val="12"/>
              </w:rPr>
              <w:t xml:space="preserve">URL: </w:t>
            </w:r>
            <w:hyperlink w:history="1" r:id="rId3eubpu0g51scsxdpzt1cn">
              <w:r>
                <w:rPr>
                  <w:rFonts w:ascii="Arial" w:cs="Arial" w:eastAsia="Arial" w:hAnsi="Arial"/>
                  <w:b/>
                  <w:bCs/>
                  <w:color w:val="c9a227"/>
                  <w:sz w:val="12"/>
                  <w:szCs w:val="12"/>
                  <w:u w:val="single"/>
                </w:rPr>
                <w:t xml:space="preserve">https://www.who.int/publications/i/item/9789241595940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11.6 — Electronic Health Record (EHR) Governance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 recommendations on digital interventions for health system strengthening.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xcijli-wlnzgxpd3nk6zf">
              <w:r>
                <w:rPr>
                  <w:rFonts w:ascii="Arial" w:cs="Arial" w:eastAsia="Arial" w:hAnsi="Arial"/>
                  <w:b/>
                  <w:bCs/>
                  <w:color w:val="c9a227"/>
                  <w:sz w:val="12"/>
                  <w:szCs w:val="12"/>
                  <w:u w:val="single"/>
                </w:rPr>
                <w:t xml:space="preserve">https://www.who.int/publications/i/item/9789241550505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HIMSS. EHR governance framework and best practices. Chicago: HIMSS; 2020.</w:t>
            </w:r>
          </w:p>
          <w:p>
            <w:pPr>
              <w:spacing w:after="36" w:before="0"/>
            </w:pPr>
            <w:r>
              <w:rPr>
                <w:rFonts w:ascii="Arial" w:cs="Arial" w:eastAsia="Arial" w:hAnsi="Arial"/>
                <w:b/>
                <w:bCs/>
                <w:i w:val="false"/>
                <w:iCs w:val="false"/>
                <w:caps w:val="false"/>
                <w:color w:val="6b778c"/>
                <w:sz w:val="12"/>
                <w:szCs w:val="12"/>
              </w:rPr>
              <w:t xml:space="preserve">URL: </w:t>
            </w:r>
            <w:hyperlink w:history="1" r:id="rIdaxvgravthp18o2149ly7m">
              <w:r>
                <w:rPr>
                  <w:rFonts w:ascii="Arial" w:cs="Arial" w:eastAsia="Arial" w:hAnsi="Arial"/>
                  <w:b/>
                  <w:bCs/>
                  <w:color w:val="c9a227"/>
                  <w:sz w:val="12"/>
                  <w:szCs w:val="12"/>
                  <w:u w:val="single"/>
                </w:rPr>
                <w:t xml:space="preserve">https://www.himss.org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ISO/IEC 27799:2016 Health informatics — Information security management in health using ISO/IEC 27002. Geneva: ISO; 2016.</w:t>
            </w:r>
          </w:p>
          <w:p>
            <w:pPr>
              <w:spacing w:after="36" w:before="0"/>
            </w:pPr>
            <w:r>
              <w:rPr>
                <w:rFonts w:ascii="Arial" w:cs="Arial" w:eastAsia="Arial" w:hAnsi="Arial"/>
                <w:b/>
                <w:bCs/>
                <w:i w:val="false"/>
                <w:iCs w:val="false"/>
                <w:caps w:val="false"/>
                <w:color w:val="6b778c"/>
                <w:sz w:val="12"/>
                <w:szCs w:val="12"/>
              </w:rPr>
              <w:t xml:space="preserve">URL: </w:t>
            </w:r>
            <w:hyperlink w:history="1" r:id="rIdqrt42g0vlxr91zocbcpyc">
              <w:r>
                <w:rPr>
                  <w:rFonts w:ascii="Arial" w:cs="Arial" w:eastAsia="Arial" w:hAnsi="Arial"/>
                  <w:b/>
                  <w:bCs/>
                  <w:color w:val="c9a227"/>
                  <w:sz w:val="12"/>
                  <w:szCs w:val="12"/>
                  <w:u w:val="single"/>
                </w:rPr>
                <w:t xml:space="preserve">https://www.iso.org/standard/62777.html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11.7 — Health Data Reporting to National Authorities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Health Metrics Network framework and standards for country health information systems. Geneva: WHO; 2008.</w:t>
            </w:r>
          </w:p>
          <w:p>
            <w:pPr>
              <w:spacing w:after="36" w:before="0"/>
            </w:pPr>
            <w:r>
              <w:rPr>
                <w:rFonts w:ascii="Arial" w:cs="Arial" w:eastAsia="Arial" w:hAnsi="Arial"/>
                <w:b/>
                <w:bCs/>
                <w:i w:val="false"/>
                <w:iCs w:val="false"/>
                <w:caps w:val="false"/>
                <w:color w:val="6b778c"/>
                <w:sz w:val="12"/>
                <w:szCs w:val="12"/>
              </w:rPr>
              <w:t xml:space="preserve">URL: </w:t>
            </w:r>
            <w:hyperlink w:history="1" r:id="rId9avg2pgh3j6-6djfrgwqi">
              <w:r>
                <w:rPr>
                  <w:rFonts w:ascii="Arial" w:cs="Arial" w:eastAsia="Arial" w:hAnsi="Arial"/>
                  <w:b/>
                  <w:bCs/>
                  <w:color w:val="c9a227"/>
                  <w:sz w:val="12"/>
                  <w:szCs w:val="12"/>
                  <w:u w:val="single"/>
                </w:rPr>
                <w:t xml:space="preserve">https://www.who.int/publications/i/item/9789241595940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reference list of 100 core health indicators.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lhfsdn8u-t9ui9aoytbqs">
              <w:r>
                <w:rPr>
                  <w:rFonts w:ascii="Arial" w:cs="Arial" w:eastAsia="Arial" w:hAnsi="Arial"/>
                  <w:b/>
                  <w:bCs/>
                  <w:color w:val="c9a227"/>
                  <w:sz w:val="12"/>
                  <w:szCs w:val="12"/>
                  <w:u w:val="single"/>
                </w:rPr>
                <w:t xml:space="preserve">https://www.who.int/publications/i/item/WHO-HIS-IER-GPM-2018.1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Data quality review: module 1 — framework and metrics.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6am4aexz0l6d9stw-dxru">
              <w:r>
                <w:rPr>
                  <w:rFonts w:ascii="Arial" w:cs="Arial" w:eastAsia="Arial" w:hAnsi="Arial"/>
                  <w:b/>
                  <w:bCs/>
                  <w:color w:val="c9a227"/>
                  <w:sz w:val="12"/>
                  <w:szCs w:val="12"/>
                  <w:u w:val="single"/>
                </w:rPr>
                <w:t xml:space="preserve">https://www.who.int/publications/i/item/9789241512725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11.8 — Clinical Audit Using Health Information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Quality of care: a process for making strategic choices in health systems.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crmbnjv62_zgds4wf7x8d">
              <w:r>
                <w:rPr>
                  <w:rFonts w:ascii="Arial" w:cs="Arial" w:eastAsia="Arial" w:hAnsi="Arial"/>
                  <w:b/>
                  <w:bCs/>
                  <w:color w:val="c9a227"/>
                  <w:sz w:val="12"/>
                  <w:szCs w:val="12"/>
                  <w:u w:val="single"/>
                </w:rPr>
                <w:t xml:space="preserve">https://www.who.int/publications/i/item/9789241548470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Health and Care Excellence. Clinical audit: a guide for NHS boards and partners. London: NICE; 2020.</w:t>
            </w:r>
          </w:p>
          <w:p>
            <w:pPr>
              <w:spacing w:after="36" w:before="0"/>
            </w:pPr>
            <w:r>
              <w:rPr>
                <w:rFonts w:ascii="Arial" w:cs="Arial" w:eastAsia="Arial" w:hAnsi="Arial"/>
                <w:b/>
                <w:bCs/>
                <w:i w:val="false"/>
                <w:iCs w:val="false"/>
                <w:caps w:val="false"/>
                <w:color w:val="6b778c"/>
                <w:sz w:val="12"/>
                <w:szCs w:val="12"/>
              </w:rPr>
              <w:t xml:space="preserve">URL: </w:t>
            </w:r>
            <w:hyperlink w:history="1" r:id="rIdzo-hmvgr5vhc5ogur4qud">
              <w:r>
                <w:rPr>
                  <w:rFonts w:ascii="Arial" w:cs="Arial" w:eastAsia="Arial" w:hAnsi="Arial"/>
                  <w:b/>
                  <w:bCs/>
                  <w:color w:val="c9a227"/>
                  <w:sz w:val="12"/>
                  <w:szCs w:val="12"/>
                  <w:u w:val="single"/>
                </w:rPr>
                <w:t xml:space="preserve">https://www.nice.org.uk</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Healthcare Quality Improvement Partnership. Best practice in clinical audit. London: HQIP; 2020.</w:t>
            </w:r>
          </w:p>
          <w:p>
            <w:pPr>
              <w:spacing w:after="36" w:before="0"/>
            </w:pPr>
            <w:r>
              <w:rPr>
                <w:rFonts w:ascii="Arial" w:cs="Arial" w:eastAsia="Arial" w:hAnsi="Arial"/>
                <w:b/>
                <w:bCs/>
                <w:i w:val="false"/>
                <w:iCs w:val="false"/>
                <w:caps w:val="false"/>
                <w:color w:val="6b778c"/>
                <w:sz w:val="12"/>
                <w:szCs w:val="12"/>
              </w:rPr>
              <w:t xml:space="preserve">URL: </w:t>
            </w:r>
            <w:hyperlink w:history="1" r:id="rId9r7wtwabuiui6uguxzjri">
              <w:r>
                <w:rPr>
                  <w:rFonts w:ascii="Arial" w:cs="Arial" w:eastAsia="Arial" w:hAnsi="Arial"/>
                  <w:b/>
                  <w:bCs/>
                  <w:color w:val="c9a227"/>
                  <w:sz w:val="12"/>
                  <w:szCs w:val="12"/>
                  <w:u w:val="single"/>
                </w:rPr>
                <w:t xml:space="preserve">https://www.hqip.org.uk</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11.9 — Health Informatics Strategy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strategy on digital health 2020-2025. Geneva: WHO; 2021.</w:t>
            </w:r>
          </w:p>
          <w:p>
            <w:pPr>
              <w:spacing w:after="36" w:before="0"/>
            </w:pPr>
            <w:r>
              <w:rPr>
                <w:rFonts w:ascii="Arial" w:cs="Arial" w:eastAsia="Arial" w:hAnsi="Arial"/>
                <w:b/>
                <w:bCs/>
                <w:i w:val="false"/>
                <w:iCs w:val="false"/>
                <w:caps w:val="false"/>
                <w:color w:val="6b778c"/>
                <w:sz w:val="12"/>
                <w:szCs w:val="12"/>
              </w:rPr>
              <w:t xml:space="preserve">URL: </w:t>
            </w:r>
            <w:hyperlink w:history="1" r:id="rId3295ncyxvsulecj7qztgs">
              <w:r>
                <w:rPr>
                  <w:rFonts w:ascii="Arial" w:cs="Arial" w:eastAsia="Arial" w:hAnsi="Arial"/>
                  <w:b/>
                  <w:bCs/>
                  <w:color w:val="c9a227"/>
                  <w:sz w:val="12"/>
                  <w:szCs w:val="12"/>
                  <w:u w:val="single"/>
                </w:rPr>
                <w:t xml:space="preserve">https://www.who.int/publications/i/item/9789240020924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 recommendations on digital interventions for health system strengthening.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9cvpmxa75-lztqww-cbtb">
              <w:r>
                <w:rPr>
                  <w:rFonts w:ascii="Arial" w:cs="Arial" w:eastAsia="Arial" w:hAnsi="Arial"/>
                  <w:b/>
                  <w:bCs/>
                  <w:color w:val="c9a227"/>
                  <w:sz w:val="12"/>
                  <w:szCs w:val="12"/>
                  <w:u w:val="single"/>
                </w:rPr>
                <w:t xml:space="preserve">https://www.who.int/publications/i/item/9789241550505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HIMSS. Digital health maturity models and strategic planning guidance. Chicago: HIMSS; 2021.</w:t>
            </w:r>
          </w:p>
          <w:p>
            <w:pPr>
              <w:spacing w:after="36" w:before="0"/>
            </w:pPr>
            <w:r>
              <w:rPr>
                <w:rFonts w:ascii="Arial" w:cs="Arial" w:eastAsia="Arial" w:hAnsi="Arial"/>
                <w:b/>
                <w:bCs/>
                <w:i w:val="false"/>
                <w:iCs w:val="false"/>
                <w:caps w:val="false"/>
                <w:color w:val="6b778c"/>
                <w:sz w:val="12"/>
                <w:szCs w:val="12"/>
              </w:rPr>
              <w:t xml:space="preserve">URL: </w:t>
            </w:r>
            <w:hyperlink w:history="1" r:id="rIdmccqdpo9kksz1czpjxplf">
              <w:r>
                <w:rPr>
                  <w:rFonts w:ascii="Arial" w:cs="Arial" w:eastAsia="Arial" w:hAnsi="Arial"/>
                  <w:b/>
                  <w:bCs/>
                  <w:color w:val="c9a227"/>
                  <w:sz w:val="12"/>
                  <w:szCs w:val="12"/>
                  <w:u w:val="single"/>
                </w:rPr>
                <w:t xml:space="preserve">https://www.himss.org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11.10 — Interoperability and Data Exchange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strategy on digital health 2020-2025 (interoperability provisions). Geneva: WHO; 2021.</w:t>
            </w:r>
          </w:p>
          <w:p>
            <w:pPr>
              <w:spacing w:after="36" w:before="0"/>
            </w:pPr>
            <w:r>
              <w:rPr>
                <w:rFonts w:ascii="Arial" w:cs="Arial" w:eastAsia="Arial" w:hAnsi="Arial"/>
                <w:b/>
                <w:bCs/>
                <w:i w:val="false"/>
                <w:iCs w:val="false"/>
                <w:caps w:val="false"/>
                <w:color w:val="6b778c"/>
                <w:sz w:val="12"/>
                <w:szCs w:val="12"/>
              </w:rPr>
              <w:t xml:space="preserve">URL: </w:t>
            </w:r>
            <w:hyperlink w:history="1" r:id="rIdwyzmzyql2vuvb9ivbainp">
              <w:r>
                <w:rPr>
                  <w:rFonts w:ascii="Arial" w:cs="Arial" w:eastAsia="Arial" w:hAnsi="Arial"/>
                  <w:b/>
                  <w:bCs/>
                  <w:color w:val="c9a227"/>
                  <w:sz w:val="12"/>
                  <w:szCs w:val="12"/>
                  <w:u w:val="single"/>
                </w:rPr>
                <w:t xml:space="preserve">https://www.who.int/publications/i/item/9789240020924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Health Level Seven International. HL7 FHIR (Fast Healthcare Interoperability Resources) specification. Ann Arbor: HL7; 2023.</w:t>
            </w:r>
          </w:p>
          <w:p>
            <w:pPr>
              <w:spacing w:after="36" w:before="0"/>
            </w:pPr>
            <w:r>
              <w:rPr>
                <w:rFonts w:ascii="Arial" w:cs="Arial" w:eastAsia="Arial" w:hAnsi="Arial"/>
                <w:b/>
                <w:bCs/>
                <w:i w:val="false"/>
                <w:iCs w:val="false"/>
                <w:caps w:val="false"/>
                <w:color w:val="6b778c"/>
                <w:sz w:val="12"/>
                <w:szCs w:val="12"/>
              </w:rPr>
              <w:t xml:space="preserve">URL: </w:t>
            </w:r>
            <w:hyperlink w:history="1" r:id="rIduh6jujhc2mbr_gxyqugz_">
              <w:r>
                <w:rPr>
                  <w:rFonts w:ascii="Arial" w:cs="Arial" w:eastAsia="Arial" w:hAnsi="Arial"/>
                  <w:b/>
                  <w:bCs/>
                  <w:color w:val="c9a227"/>
                  <w:sz w:val="12"/>
                  <w:szCs w:val="12"/>
                  <w:u w:val="single"/>
                </w:rPr>
                <w:t xml:space="preserve">https://www.hl7.org/fhir/</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ISO/TR 14639: Health informatics — Capacity-based eHealth architecture roadmap. Geneva: ISO; 2014.</w:t>
            </w:r>
          </w:p>
          <w:p>
            <w:pPr>
              <w:spacing w:after="36" w:before="0"/>
            </w:pPr>
            <w:r>
              <w:rPr>
                <w:rFonts w:ascii="Arial" w:cs="Arial" w:eastAsia="Arial" w:hAnsi="Arial"/>
                <w:b/>
                <w:bCs/>
                <w:i w:val="false"/>
                <w:iCs w:val="false"/>
                <w:caps w:val="false"/>
                <w:color w:val="6b778c"/>
                <w:sz w:val="12"/>
                <w:szCs w:val="12"/>
              </w:rPr>
              <w:t xml:space="preserve">URL: </w:t>
            </w:r>
            <w:hyperlink w:history="1" r:id="rIdyk08bqz4l4q0tquxznkmp">
              <w:r>
                <w:rPr>
                  <w:rFonts w:ascii="Arial" w:cs="Arial" w:eastAsia="Arial" w:hAnsi="Arial"/>
                  <w:b/>
                  <w:bCs/>
                  <w:color w:val="c9a227"/>
                  <w:sz w:val="12"/>
                  <w:szCs w:val="12"/>
                  <w:u w:val="single"/>
                </w:rPr>
                <w:t xml:space="preserve">https://www.iso.org/standard/61068.html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11: HIM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27</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Access log review  </w:t>
            </w:r>
            <w:r>
              <w:rPr>
                <w:rFonts w:ascii="Arial" w:cs="Arial" w:eastAsia="Arial" w:hAnsi="Arial"/>
                <w:b w:val="false"/>
                <w:bCs w:val="false"/>
                <w:i w:val="false"/>
                <w:iCs w:val="false"/>
                <w:caps w:val="false"/>
                <w:color w:val="6b778c"/>
                <w:sz w:val="12"/>
                <w:szCs w:val="12"/>
              </w:rPr>
              <w:t xml:space="preserve">11.2 (p.5)</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Breach response protocol  </w:t>
            </w:r>
            <w:r>
              <w:rPr>
                <w:rFonts w:ascii="Arial" w:cs="Arial" w:eastAsia="Arial" w:hAnsi="Arial"/>
                <w:b w:val="false"/>
                <w:bCs w:val="false"/>
                <w:i w:val="false"/>
                <w:iCs w:val="false"/>
                <w:caps w:val="false"/>
                <w:color w:val="6b778c"/>
                <w:sz w:val="12"/>
                <w:szCs w:val="12"/>
              </w:rPr>
              <w:t xml:space="preserve">11.2 (p.5)</w:t>
            </w:r>
          </w:p>
          <w:p>
            <w:pPr>
              <w:spacing w:after="10" w:before="0"/>
            </w:pPr>
            <w:r>
              <w:rPr>
                <w:rFonts w:ascii="Arial" w:cs="Arial" w:eastAsia="Arial" w:hAnsi="Arial"/>
                <w:b/>
                <w:bCs/>
                <w:i w:val="false"/>
                <w:iCs w:val="false"/>
                <w:caps w:val="false"/>
                <w:color w:val="14335c"/>
                <w:sz w:val="13"/>
                <w:szCs w:val="13"/>
              </w:rPr>
              <w:t xml:space="preserve">Change control — EHR  </w:t>
            </w:r>
            <w:r>
              <w:rPr>
                <w:rFonts w:ascii="Arial" w:cs="Arial" w:eastAsia="Arial" w:hAnsi="Arial"/>
                <w:b w:val="false"/>
                <w:bCs w:val="false"/>
                <w:i w:val="false"/>
                <w:iCs w:val="false"/>
                <w:caps w:val="false"/>
                <w:color w:val="6b778c"/>
                <w:sz w:val="12"/>
                <w:szCs w:val="12"/>
              </w:rPr>
              <w:t xml:space="preserve">11.6 (p.13)</w:t>
            </w:r>
          </w:p>
          <w:p>
            <w:pPr>
              <w:spacing w:after="10" w:before="0"/>
            </w:pPr>
            <w:r>
              <w:rPr>
                <w:rFonts w:ascii="Arial" w:cs="Arial" w:eastAsia="Arial" w:hAnsi="Arial"/>
                <w:b/>
                <w:bCs/>
                <w:i w:val="false"/>
                <w:iCs w:val="false"/>
                <w:caps w:val="false"/>
                <w:color w:val="14335c"/>
                <w:sz w:val="13"/>
                <w:szCs w:val="13"/>
              </w:rPr>
              <w:t xml:space="preserve">Clinical audit — data-driven  </w:t>
            </w:r>
            <w:r>
              <w:rPr>
                <w:rFonts w:ascii="Arial" w:cs="Arial" w:eastAsia="Arial" w:hAnsi="Arial"/>
                <w:b w:val="false"/>
                <w:bCs w:val="false"/>
                <w:i w:val="false"/>
                <w:iCs w:val="false"/>
                <w:caps w:val="false"/>
                <w:color w:val="6b778c"/>
                <w:sz w:val="12"/>
                <w:szCs w:val="12"/>
              </w:rPr>
              <w:t xml:space="preserve">11.8 (p.17)</w:t>
            </w:r>
          </w:p>
          <w:p>
            <w:pPr>
              <w:spacing w:after="10" w:before="0"/>
            </w:pPr>
            <w:r>
              <w:rPr>
                <w:rFonts w:ascii="Arial" w:cs="Arial" w:eastAsia="Arial" w:hAnsi="Arial"/>
                <w:b/>
                <w:bCs/>
                <w:i w:val="false"/>
                <w:iCs w:val="false"/>
                <w:caps w:val="false"/>
                <w:color w:val="14335c"/>
                <w:sz w:val="13"/>
                <w:szCs w:val="13"/>
              </w:rPr>
              <w:t xml:space="preserve">Coding accuracy audit  </w:t>
            </w:r>
            <w:r>
              <w:rPr>
                <w:rFonts w:ascii="Arial" w:cs="Arial" w:eastAsia="Arial" w:hAnsi="Arial"/>
                <w:b w:val="false"/>
                <w:bCs w:val="false"/>
                <w:i w:val="false"/>
                <w:iCs w:val="false"/>
                <w:caps w:val="false"/>
                <w:color w:val="6b778c"/>
                <w:sz w:val="12"/>
                <w:szCs w:val="12"/>
              </w:rPr>
              <w:t xml:space="preserve">11.4 (p.9)</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Data quality dimensions  </w:t>
            </w:r>
            <w:r>
              <w:rPr>
                <w:rFonts w:ascii="Arial" w:cs="Arial" w:eastAsia="Arial" w:hAnsi="Arial"/>
                <w:b w:val="false"/>
                <w:bCs w:val="false"/>
                <w:i w:val="false"/>
                <w:iCs w:val="false"/>
                <w:caps w:val="false"/>
                <w:color w:val="6b778c"/>
                <w:sz w:val="12"/>
                <w:szCs w:val="12"/>
              </w:rPr>
              <w:t xml:space="preserve">11.5 (p.11)</w:t>
            </w:r>
          </w:p>
          <w:p>
            <w:pPr>
              <w:spacing w:after="10" w:before="0"/>
            </w:pPr>
            <w:r>
              <w:rPr>
                <w:rFonts w:ascii="Arial" w:cs="Arial" w:eastAsia="Arial" w:hAnsi="Arial"/>
                <w:b/>
                <w:bCs/>
                <w:i w:val="false"/>
                <w:iCs w:val="false"/>
                <w:caps w:val="false"/>
                <w:color w:val="14335c"/>
                <w:sz w:val="13"/>
                <w:szCs w:val="13"/>
              </w:rPr>
              <w:t xml:space="preserve">Disposal log — records  </w:t>
            </w:r>
            <w:r>
              <w:rPr>
                <w:rFonts w:ascii="Arial" w:cs="Arial" w:eastAsia="Arial" w:hAnsi="Arial"/>
                <w:b w:val="false"/>
                <w:bCs w:val="false"/>
                <w:i w:val="false"/>
                <w:iCs w:val="false"/>
                <w:caps w:val="false"/>
                <w:color w:val="6b778c"/>
                <w:sz w:val="12"/>
                <w:szCs w:val="12"/>
              </w:rPr>
              <w:t xml:space="preserve">11.3 (p.7)</w:t>
            </w:r>
          </w:p>
          <w:p>
            <w:pPr>
              <w:spacing w:after="10" w:before="0"/>
            </w:pPr>
            <w:r>
              <w:rPr>
                <w:rFonts w:ascii="Arial" w:cs="Arial" w:eastAsia="Arial" w:hAnsi="Arial"/>
                <w:b/>
                <w:bCs/>
                <w:i w:val="false"/>
                <w:iCs w:val="false"/>
                <w:caps w:val="false"/>
                <w:color w:val="14335c"/>
                <w:sz w:val="13"/>
                <w:szCs w:val="13"/>
              </w:rPr>
              <w:t xml:space="preserve">Downtime procedure — EHR  </w:t>
            </w:r>
            <w:r>
              <w:rPr>
                <w:rFonts w:ascii="Arial" w:cs="Arial" w:eastAsia="Arial" w:hAnsi="Arial"/>
                <w:b w:val="false"/>
                <w:bCs w:val="false"/>
                <w:i w:val="false"/>
                <w:iCs w:val="false"/>
                <w:caps w:val="false"/>
                <w:color w:val="6b778c"/>
                <w:sz w:val="12"/>
                <w:szCs w:val="12"/>
              </w:rPr>
              <w:t xml:space="preserve">11.6 (p.13)</w:t>
            </w:r>
          </w:p>
          <w:p>
            <w:pPr>
              <w:spacing w:after="10" w:before="0"/>
            </w:pPr>
            <w:r>
              <w:rPr>
                <w:rFonts w:ascii="Arial" w:cs="Arial" w:eastAsia="Arial" w:hAnsi="Arial"/>
                <w:b/>
                <w:bCs/>
                <w:i w:val="false"/>
                <w:iCs w:val="false"/>
                <w:caps w:val="false"/>
                <w:color w:val="14335c"/>
                <w:sz w:val="13"/>
                <w:szCs w:val="13"/>
              </w:rPr>
              <w:t xml:space="preserve">EHR governance structure  </w:t>
            </w:r>
            <w:r>
              <w:rPr>
                <w:rFonts w:ascii="Arial" w:cs="Arial" w:eastAsia="Arial" w:hAnsi="Arial"/>
                <w:b w:val="false"/>
                <w:bCs w:val="false"/>
                <w:i w:val="false"/>
                <w:iCs w:val="false"/>
                <w:caps w:val="false"/>
                <w:color w:val="6b778c"/>
                <w:sz w:val="12"/>
                <w:szCs w:val="12"/>
              </w:rPr>
              <w:t xml:space="preserve">11.6 (p.13)</w:t>
            </w:r>
          </w:p>
          <w:p>
            <w:pPr>
              <w:spacing w:after="10" w:before="0"/>
            </w:pPr>
            <w:r>
              <w:rPr>
                <w:rFonts w:ascii="Arial" w:cs="Arial" w:eastAsia="Arial" w:hAnsi="Arial"/>
                <w:b/>
                <w:bCs/>
                <w:i w:val="false"/>
                <w:iCs w:val="false"/>
                <w:caps w:val="false"/>
                <w:color w:val="14335c"/>
                <w:sz w:val="13"/>
                <w:szCs w:val="13"/>
              </w:rPr>
              <w:t xml:space="preserve">Encryption — data at rest / in transit  </w:t>
            </w:r>
            <w:r>
              <w:rPr>
                <w:rFonts w:ascii="Arial" w:cs="Arial" w:eastAsia="Arial" w:hAnsi="Arial"/>
                <w:b w:val="false"/>
                <w:bCs w:val="false"/>
                <w:i w:val="false"/>
                <w:iCs w:val="false"/>
                <w:caps w:val="false"/>
                <w:color w:val="6b778c"/>
                <w:sz w:val="12"/>
                <w:szCs w:val="12"/>
              </w:rPr>
              <w:t xml:space="preserve">11.2 (p.5)</w:t>
            </w:r>
          </w:p>
          <w:p>
            <w:pPr>
              <w:spacing w:after="10" w:before="0"/>
            </w:pPr>
            <w:r>
              <w:rPr>
                <w:rFonts w:ascii="Arial" w:cs="Arial" w:eastAsia="Arial" w:hAnsi="Arial"/>
                <w:b/>
                <w:bCs/>
                <w:i w:val="false"/>
                <w:iCs w:val="false"/>
                <w:caps w:val="false"/>
                <w:color w:val="14335c"/>
                <w:sz w:val="13"/>
                <w:szCs w:val="13"/>
              </w:rPr>
              <w:t xml:space="preserve">HL7 / FHIR  </w:t>
            </w:r>
            <w:r>
              <w:rPr>
                <w:rFonts w:ascii="Arial" w:cs="Arial" w:eastAsia="Arial" w:hAnsi="Arial"/>
                <w:b w:val="false"/>
                <w:bCs w:val="false"/>
                <w:i w:val="false"/>
                <w:iCs w:val="false"/>
                <w:caps w:val="false"/>
                <w:color w:val="6b778c"/>
                <w:sz w:val="12"/>
                <w:szCs w:val="12"/>
              </w:rPr>
              <w:t xml:space="preserve">11.10 (p.21)</w:t>
            </w:r>
          </w:p>
          <w:p>
            <w:pPr>
              <w:spacing w:after="10" w:before="0"/>
            </w:pPr>
            <w:r>
              <w:rPr>
                <w:rFonts w:ascii="Arial" w:cs="Arial" w:eastAsia="Arial" w:hAnsi="Arial"/>
                <w:b/>
                <w:bCs/>
                <w:i w:val="false"/>
                <w:iCs w:val="false"/>
                <w:caps w:val="false"/>
                <w:color w:val="14335c"/>
                <w:sz w:val="13"/>
                <w:szCs w:val="13"/>
              </w:rPr>
              <w:t xml:space="preserve">ICD classification  </w:t>
            </w:r>
            <w:r>
              <w:rPr>
                <w:rFonts w:ascii="Arial" w:cs="Arial" w:eastAsia="Arial" w:hAnsi="Arial"/>
                <w:b w:val="false"/>
                <w:bCs w:val="false"/>
                <w:i w:val="false"/>
                <w:iCs w:val="false"/>
                <w:caps w:val="false"/>
                <w:color w:val="6b778c"/>
                <w:sz w:val="12"/>
                <w:szCs w:val="12"/>
              </w:rPr>
              <w:t xml:space="preserve">11.4 (p.9)</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Interoperability testing  </w:t>
            </w:r>
            <w:r>
              <w:rPr>
                <w:rFonts w:ascii="Arial" w:cs="Arial" w:eastAsia="Arial" w:hAnsi="Arial"/>
                <w:b w:val="false"/>
                <w:bCs w:val="false"/>
                <w:i w:val="false"/>
                <w:iCs w:val="false"/>
                <w:caps w:val="false"/>
                <w:color w:val="6b778c"/>
                <w:sz w:val="12"/>
                <w:szCs w:val="12"/>
              </w:rPr>
              <w:t xml:space="preserve">11.10 (p.21)</w:t>
            </w:r>
          </w:p>
          <w:p>
            <w:pPr>
              <w:spacing w:after="10" w:before="0"/>
            </w:pPr>
            <w:r>
              <w:rPr>
                <w:rFonts w:ascii="Arial" w:cs="Arial" w:eastAsia="Arial" w:hAnsi="Arial"/>
                <w:b/>
                <w:bCs/>
                <w:i w:val="false"/>
                <w:iCs w:val="false"/>
                <w:caps w:val="false"/>
                <w:color w:val="14335c"/>
                <w:sz w:val="13"/>
                <w:szCs w:val="13"/>
              </w:rPr>
              <w:t xml:space="preserve">Legal hold — records  </w:t>
            </w:r>
            <w:r>
              <w:rPr>
                <w:rFonts w:ascii="Arial" w:cs="Arial" w:eastAsia="Arial" w:hAnsi="Arial"/>
                <w:b w:val="false"/>
                <w:bCs w:val="false"/>
                <w:i w:val="false"/>
                <w:iCs w:val="false"/>
                <w:caps w:val="false"/>
                <w:color w:val="6b778c"/>
                <w:sz w:val="12"/>
                <w:szCs w:val="12"/>
              </w:rPr>
              <w:t xml:space="preserve">11.3 (p.7)</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11.1–11.5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11.6–11.8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11.9–11.10 (p.19–22)</w:t>
            </w:r>
          </w:p>
          <w:p>
            <w:pPr>
              <w:spacing w:after="10" w:before="0"/>
            </w:pPr>
            <w:r>
              <w:rPr>
                <w:rFonts w:ascii="Arial" w:cs="Arial" w:eastAsia="Arial" w:hAnsi="Arial"/>
                <w:b/>
                <w:bCs/>
                <w:i w:val="false"/>
                <w:iCs w:val="false"/>
                <w:caps w:val="false"/>
                <w:color w:val="14335c"/>
                <w:sz w:val="13"/>
                <w:szCs w:val="13"/>
              </w:rPr>
              <w:t xml:space="preserve">Mandatory record elements  </w:t>
            </w:r>
            <w:r>
              <w:rPr>
                <w:rFonts w:ascii="Arial" w:cs="Arial" w:eastAsia="Arial" w:hAnsi="Arial"/>
                <w:b w:val="false"/>
                <w:bCs w:val="false"/>
                <w:i w:val="false"/>
                <w:iCs w:val="false"/>
                <w:caps w:val="false"/>
                <w:color w:val="6b778c"/>
                <w:sz w:val="12"/>
                <w:szCs w:val="12"/>
              </w:rPr>
              <w:t xml:space="preserve">11.1 (p.3)</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Record correction procedure  </w:t>
            </w:r>
            <w:r>
              <w:rPr>
                <w:rFonts w:ascii="Arial" w:cs="Arial" w:eastAsia="Arial" w:hAnsi="Arial"/>
                <w:b w:val="false"/>
                <w:bCs w:val="false"/>
                <w:i w:val="false"/>
                <w:iCs w:val="false"/>
                <w:caps w:val="false"/>
                <w:color w:val="6b778c"/>
                <w:sz w:val="12"/>
                <w:szCs w:val="12"/>
              </w:rPr>
              <w:t xml:space="preserve">11.1 (p.3)</w:t>
            </w:r>
          </w:p>
          <w:p>
            <w:pPr>
              <w:spacing w:after="10" w:before="0"/>
            </w:pPr>
            <w:r>
              <w:rPr>
                <w:rFonts w:ascii="Arial" w:cs="Arial" w:eastAsia="Arial" w:hAnsi="Arial"/>
                <w:b/>
                <w:bCs/>
                <w:i w:val="false"/>
                <w:iCs w:val="false"/>
                <w:caps w:val="false"/>
                <w:color w:val="14335c"/>
                <w:sz w:val="13"/>
                <w:szCs w:val="13"/>
              </w:rPr>
              <w:t xml:space="preserve">Retention policy — medical records  </w:t>
            </w:r>
            <w:r>
              <w:rPr>
                <w:rFonts w:ascii="Arial" w:cs="Arial" w:eastAsia="Arial" w:hAnsi="Arial"/>
                <w:b w:val="false"/>
                <w:bCs w:val="false"/>
                <w:i w:val="false"/>
                <w:iCs w:val="false"/>
                <w:caps w:val="false"/>
                <w:color w:val="6b778c"/>
                <w:sz w:val="12"/>
                <w:szCs w:val="12"/>
              </w:rPr>
              <w:t xml:space="preserve">11.3 (p.7)</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11 — Health Information Management. Version 2.0. Paris: ASF; 2025.   </w:t>
    </w:r>
    <w:r>
      <w:rPr>
        <w:rFonts w:ascii="Arial" w:cs="Arial" w:eastAsia="Arial" w:hAnsi="Arial"/>
        <w:i/>
        <w:iCs/>
        <w:color w:val="aaaaaa"/>
        <w:sz w:val="16"/>
        <w:szCs w:val="16"/>
      </w:rPr>
      <w:t xml:space="preserve">Ref: ASF-CH11-HIM-v2.0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0kclbfnunmd6vk4ighm" Type="http://schemas.openxmlformats.org/officeDocument/2006/relationships/hyperlink" Target="https://france-asf.fr" TargetMode="External"/><Relationship Id="rIdomtjp6uurxbv5tuazb32x" Type="http://schemas.openxmlformats.org/officeDocument/2006/relationships/hyperlink" Target="mailto:info@france-asf.fr" TargetMode="External"/><Relationship Id="rIdzlz9gugewd747mg8whapa" Type="http://schemas.openxmlformats.org/officeDocument/2006/relationships/hyperlink" Target="https://academy.gmj.ge" TargetMode="External"/><Relationship Id="rIdxn7-mvpniwwe12r1hnviw" Type="http://schemas.openxmlformats.org/officeDocument/2006/relationships/hyperlink" Target="mailto:info@france-asf.fr" TargetMode="External"/><Relationship Id="rIdap-f0nmxi4k8ydjkkri0r" Type="http://schemas.openxmlformats.org/officeDocument/2006/relationships/hyperlink" Target="https://france-asf.fr" TargetMode="External"/><Relationship Id="rIdofnabamxfptjb_zwdpxtk" Type="http://schemas.openxmlformats.org/officeDocument/2006/relationships/hyperlink" Target="https://academy.gmj.ge" TargetMode="External"/><Relationship Id="rIdhzxddd9mcbxsuq30rvlrk" Type="http://schemas.openxmlformats.org/officeDocument/2006/relationships/hyperlink" Target="mailto:info@france-asf.fr" TargetMode="External"/><Relationship Id="rIdj-tuofj8adxf1nsp82ycb" Type="http://schemas.openxmlformats.org/officeDocument/2006/relationships/hyperlink" Target="https://www.who.int/publications" TargetMode="External"/><Relationship Id="rIdi54nbhb16kk-fc9x9lmjc" Type="http://schemas.openxmlformats.org/officeDocument/2006/relationships/hyperlink" Target="https://www.who.int/publications/i/item/9290612050" TargetMode="External"/><Relationship Id="rId6ya-u3xmmujfqgbpaf087" Type="http://schemas.openxmlformats.org/officeDocument/2006/relationships/hyperlink" Target="https://www.ahima.org" TargetMode="External"/><Relationship Id="rIdwrvtgde5znt4ikuynpuj0" Type="http://schemas.openxmlformats.org/officeDocument/2006/relationships/hyperlink" Target="https://academy.gmj.ge/ch11-1-medical-record-completeness" TargetMode="External"/><Relationship Id="rId0kahso3eb4_gmixldrckq" Type="http://schemas.openxmlformats.org/officeDocument/2006/relationships/hyperlink" Target="https://www.who.int/publications/i/item/9789241550505" TargetMode="External"/><Relationship Id="rIdc2oiuc8to2zsumkb4q9m1" Type="http://schemas.openxmlformats.org/officeDocument/2006/relationships/hyperlink" Target="https://www.iso.org/standard/62777.html" TargetMode="External"/><Relationship Id="rIdkngpjd2lbpw5clwef4ujb" Type="http://schemas.openxmlformats.org/officeDocument/2006/relationships/hyperlink" Target="https://www.iso.org/standard/27001" TargetMode="External"/><Relationship Id="rIdomoke2s5y6wmctz4gwvhy" Type="http://schemas.openxmlformats.org/officeDocument/2006/relationships/hyperlink" Target="https://academy.gmj.ge/ch11-2-patient-data-confidentiality-security" TargetMode="External"/><Relationship Id="rId-9nr8tbsgmrtm2oz3i9wt" Type="http://schemas.openxmlformats.org/officeDocument/2006/relationships/hyperlink" Target="https://www.who.int/publications/i/item/9290612050" TargetMode="External"/><Relationship Id="rIdgjg54m8ovgoverxqycpmk" Type="http://schemas.openxmlformats.org/officeDocument/2006/relationships/hyperlink" Target="https://www.ahima.org" TargetMode="External"/><Relationship Id="rIdpd-xo_n5jwrd7-aiz39k4" Type="http://schemas.openxmlformats.org/officeDocument/2006/relationships/hyperlink" Target="https://www.iso.org/standard/62542.html" TargetMode="External"/><Relationship Id="rIdy7xks5vx0n3d7bfhis-ly" Type="http://schemas.openxmlformats.org/officeDocument/2006/relationships/hyperlink" Target="https://academy.gmj.ge/ch11-3-medical-record-retention" TargetMode="External"/><Relationship Id="rIdemm05s8fewxzfvpmw5j0a" Type="http://schemas.openxmlformats.org/officeDocument/2006/relationships/hyperlink" Target="https://www.who.int/standards/classifications/classification-of-diseases" TargetMode="External"/><Relationship Id="rId3n984fyj8a12v0nmrddu8" Type="http://schemas.openxmlformats.org/officeDocument/2006/relationships/hyperlink" Target="https://www.who.int/publications/i/item/9789240020208" TargetMode="External"/><Relationship Id="rIdldrz91rvabkq3jlvqfdc0" Type="http://schemas.openxmlformats.org/officeDocument/2006/relationships/hyperlink" Target="https://www.ahima.org" TargetMode="External"/><Relationship Id="rIdxyf1fpud-badrwnjwp-wf" Type="http://schemas.openxmlformats.org/officeDocument/2006/relationships/hyperlink" Target="https://academy.gmj.ge/ch11-4-coding-classification-standards" TargetMode="External"/><Relationship Id="rIdlhikyxlxfubyseblrtc1o" Type="http://schemas.openxmlformats.org/officeDocument/2006/relationships/hyperlink" Target="https://www.who.int/publications/i/item/9789241512725" TargetMode="External"/><Relationship Id="rId1mea-nud913veixyfaoz5" Type="http://schemas.openxmlformats.org/officeDocument/2006/relationships/hyperlink" Target="https://www.ahima.org" TargetMode="External"/><Relationship Id="rIdfqwrk37f_kg_jzwxfajvf" Type="http://schemas.openxmlformats.org/officeDocument/2006/relationships/hyperlink" Target="https://www.who.int/publications/i/item/9789241595940" TargetMode="External"/><Relationship Id="rIdbs5wo3lp2yifuc3ly-n7l" Type="http://schemas.openxmlformats.org/officeDocument/2006/relationships/hyperlink" Target="https://academy.gmj.ge/ch11-5-data-quality-assurance" TargetMode="External"/><Relationship Id="rIdemp1slfr2xgfml-hkcxvg" Type="http://schemas.openxmlformats.org/officeDocument/2006/relationships/hyperlink" Target="https://www.who.int/publications/i/item/9789241550505" TargetMode="External"/><Relationship Id="rIdrwgyyeorg8fupad6gfyak" Type="http://schemas.openxmlformats.org/officeDocument/2006/relationships/hyperlink" Target="https://www.himss.org" TargetMode="External"/><Relationship Id="rIdpvf5e8h8dud5ikbzid9xl" Type="http://schemas.openxmlformats.org/officeDocument/2006/relationships/hyperlink" Target="https://www.iso.org/standard/62777.html" TargetMode="External"/><Relationship Id="rIdfksfntfsopec7t2yjwits" Type="http://schemas.openxmlformats.org/officeDocument/2006/relationships/hyperlink" Target="https://academy.gmj.ge/ch11-6-ehr-governance" TargetMode="External"/><Relationship Id="rIdal-zoosfc0u8fmcx_przr" Type="http://schemas.openxmlformats.org/officeDocument/2006/relationships/hyperlink" Target="https://www.who.int/publications/i/item/9789241595940" TargetMode="External"/><Relationship Id="rIdpa6uha941y7kxcapcluuu" Type="http://schemas.openxmlformats.org/officeDocument/2006/relationships/hyperlink" Target="https://www.who.int/publications/i/item/WHO-HIS-IER-GPM-2018.1" TargetMode="External"/><Relationship Id="rIdpm0fz_wtseiw9ij3h5ko0" Type="http://schemas.openxmlformats.org/officeDocument/2006/relationships/hyperlink" Target="https://www.who.int/publications/i/item/9789241512725" TargetMode="External"/><Relationship Id="rIdla76aoaknq6ovc1xae2fi" Type="http://schemas.openxmlformats.org/officeDocument/2006/relationships/hyperlink" Target="https://academy.gmj.ge/ch11-7-health-data-reporting-national" TargetMode="External"/><Relationship Id="rIdac9ro9bu2p1xnqyv8gq4n" Type="http://schemas.openxmlformats.org/officeDocument/2006/relationships/hyperlink" Target="https://www.who.int/publications/i/item/9789241548470" TargetMode="External"/><Relationship Id="rIdrwn5xyrrbjbzmygkkflue" Type="http://schemas.openxmlformats.org/officeDocument/2006/relationships/hyperlink" Target="https://www.nice.org.uk" TargetMode="External"/><Relationship Id="rIdx95dk5shjro4_xbt3mmas" Type="http://schemas.openxmlformats.org/officeDocument/2006/relationships/hyperlink" Target="https://www.hqip.org.uk" TargetMode="External"/><Relationship Id="rIdnlb7fqogfsmd8gbjmc9mq" Type="http://schemas.openxmlformats.org/officeDocument/2006/relationships/hyperlink" Target="https://academy.gmj.ge/ch11-8-clinical-audit-health-information" TargetMode="External"/><Relationship Id="rIdmgg7b-sopgyiztgfkpoiv" Type="http://schemas.openxmlformats.org/officeDocument/2006/relationships/hyperlink" Target="https://www.who.int/publications/i/item/9789240020924" TargetMode="External"/><Relationship Id="rIdbpjx7gt_dt45v_9lr5lhl" Type="http://schemas.openxmlformats.org/officeDocument/2006/relationships/hyperlink" Target="https://www.who.int/publications/i/item/9789241550505" TargetMode="External"/><Relationship Id="rId5jhwptwn2u8vnnuxdemuj" Type="http://schemas.openxmlformats.org/officeDocument/2006/relationships/hyperlink" Target="https://www.himss.org" TargetMode="External"/><Relationship Id="rId3lpxvo0t2ligog5xtnvmy" Type="http://schemas.openxmlformats.org/officeDocument/2006/relationships/hyperlink" Target="https://academy.gmj.ge/ch11-9-health-informatics-strategy" TargetMode="External"/><Relationship Id="rIdfdr9wb6qt4hz1hmdrp-8e" Type="http://schemas.openxmlformats.org/officeDocument/2006/relationships/hyperlink" Target="https://www.who.int/publications/i/item/9789240020924" TargetMode="External"/><Relationship Id="rIdbiwerfidak1m36g5myibg" Type="http://schemas.openxmlformats.org/officeDocument/2006/relationships/hyperlink" Target="https://www.hl7.org/fhir/" TargetMode="External"/><Relationship Id="rIdsrtxmrck-yrnzxx08krjm" Type="http://schemas.openxmlformats.org/officeDocument/2006/relationships/hyperlink" Target="https://www.iso.org/standard/61068.html" TargetMode="External"/><Relationship Id="rIduga-8qxsaog8xrgsn6ego" Type="http://schemas.openxmlformats.org/officeDocument/2006/relationships/hyperlink" Target="https://academy.gmj.ge/ch11-10-interoperability-data-exchange" TargetMode="External"/><Relationship Id="rIdmaoomgqwaqvskvqzo4r0h" Type="http://schemas.openxmlformats.org/officeDocument/2006/relationships/hyperlink" Target="https://www.who.int/publications" TargetMode="External"/><Relationship Id="rIdgehm7drvcuyfd_msgud-3" Type="http://schemas.openxmlformats.org/officeDocument/2006/relationships/hyperlink" Target="https://www.who.int/publications/i/item/9290612050" TargetMode="External"/><Relationship Id="rId-abqtidjcsrfflhkano1j" Type="http://schemas.openxmlformats.org/officeDocument/2006/relationships/hyperlink" Target="https://www.ahima.org" TargetMode="External"/><Relationship Id="rId5x6hb8lw3j2u5ir0afjmw" Type="http://schemas.openxmlformats.org/officeDocument/2006/relationships/hyperlink" Target="https://www.who.int/publications/i/item/9789241550505" TargetMode="External"/><Relationship Id="rIdgoyf_btoyjf3a3hj2hrg8" Type="http://schemas.openxmlformats.org/officeDocument/2006/relationships/hyperlink" Target="https://www.iso.org/standard/62777.html" TargetMode="External"/><Relationship Id="rIdp6uglprl2rujtcwf7jfyo" Type="http://schemas.openxmlformats.org/officeDocument/2006/relationships/hyperlink" Target="https://www.iso.org/standard/27001" TargetMode="External"/><Relationship Id="rIdngw9mzksie9acnyfdowka" Type="http://schemas.openxmlformats.org/officeDocument/2006/relationships/hyperlink" Target="https://www.who.int/publications/i/item/9290612050" TargetMode="External"/><Relationship Id="rId9i3ths8isezrdupvru9kb" Type="http://schemas.openxmlformats.org/officeDocument/2006/relationships/hyperlink" Target="https://www.ahima.org" TargetMode="External"/><Relationship Id="rId8hl016n4zkks800okwuer" Type="http://schemas.openxmlformats.org/officeDocument/2006/relationships/hyperlink" Target="https://www.iso.org/standard/62542.html" TargetMode="External"/><Relationship Id="rIdtblazyigncft34ha1ca7g" Type="http://schemas.openxmlformats.org/officeDocument/2006/relationships/hyperlink" Target="https://www.who.int/standards/classifications/classification-of-diseases" TargetMode="External"/><Relationship Id="rId8jrbsq8cnx0tc5ohfjfkg" Type="http://schemas.openxmlformats.org/officeDocument/2006/relationships/hyperlink" Target="https://www.who.int/publications/i/item/9789240020208" TargetMode="External"/><Relationship Id="rIdvdrd4ycpbgl7h5yo_y6v2" Type="http://schemas.openxmlformats.org/officeDocument/2006/relationships/hyperlink" Target="https://www.ahima.org" TargetMode="External"/><Relationship Id="rIdjhaumpxfikyx4yevo7gj7" Type="http://schemas.openxmlformats.org/officeDocument/2006/relationships/hyperlink" Target="https://www.who.int/publications/i/item/9789241512725" TargetMode="External"/><Relationship Id="rIdba9_h3i_irjjfxr52wy-h" Type="http://schemas.openxmlformats.org/officeDocument/2006/relationships/hyperlink" Target="https://www.ahima.org" TargetMode="External"/><Relationship Id="rId3eubpu0g51scsxdpzt1cn" Type="http://schemas.openxmlformats.org/officeDocument/2006/relationships/hyperlink" Target="https://www.who.int/publications/i/item/9789241595940" TargetMode="External"/><Relationship Id="rIdxcijli-wlnzgxpd3nk6zf" Type="http://schemas.openxmlformats.org/officeDocument/2006/relationships/hyperlink" Target="https://www.who.int/publications/i/item/9789241550505" TargetMode="External"/><Relationship Id="rIdaxvgravthp18o2149ly7m" Type="http://schemas.openxmlformats.org/officeDocument/2006/relationships/hyperlink" Target="https://www.himss.org" TargetMode="External"/><Relationship Id="rIdqrt42g0vlxr91zocbcpyc" Type="http://schemas.openxmlformats.org/officeDocument/2006/relationships/hyperlink" Target="https://www.iso.org/standard/62777.html" TargetMode="External"/><Relationship Id="rId9avg2pgh3j6-6djfrgwqi" Type="http://schemas.openxmlformats.org/officeDocument/2006/relationships/hyperlink" Target="https://www.who.int/publications/i/item/9789241595940" TargetMode="External"/><Relationship Id="rIdlhfsdn8u-t9ui9aoytbqs" Type="http://schemas.openxmlformats.org/officeDocument/2006/relationships/hyperlink" Target="https://www.who.int/publications/i/item/WHO-HIS-IER-GPM-2018.1" TargetMode="External"/><Relationship Id="rId6am4aexz0l6d9stw-dxru" Type="http://schemas.openxmlformats.org/officeDocument/2006/relationships/hyperlink" Target="https://www.who.int/publications/i/item/9789241512725" TargetMode="External"/><Relationship Id="rIdcrmbnjv62_zgds4wf7x8d" Type="http://schemas.openxmlformats.org/officeDocument/2006/relationships/hyperlink" Target="https://www.who.int/publications/i/item/9789241548470" TargetMode="External"/><Relationship Id="rIdzo-hmvgr5vhc5ogur4qud" Type="http://schemas.openxmlformats.org/officeDocument/2006/relationships/hyperlink" Target="https://www.nice.org.uk" TargetMode="External"/><Relationship Id="rId9r7wtwabuiui6uguxzjri" Type="http://schemas.openxmlformats.org/officeDocument/2006/relationships/hyperlink" Target="https://www.hqip.org.uk" TargetMode="External"/><Relationship Id="rId3295ncyxvsulecj7qztgs" Type="http://schemas.openxmlformats.org/officeDocument/2006/relationships/hyperlink" Target="https://www.who.int/publications/i/item/9789240020924" TargetMode="External"/><Relationship Id="rId9cvpmxa75-lztqww-cbtb" Type="http://schemas.openxmlformats.org/officeDocument/2006/relationships/hyperlink" Target="https://www.who.int/publications/i/item/9789241550505" TargetMode="External"/><Relationship Id="rIdmccqdpo9kksz1czpjxplf" Type="http://schemas.openxmlformats.org/officeDocument/2006/relationships/hyperlink" Target="https://www.himss.org" TargetMode="External"/><Relationship Id="rIdwyzmzyql2vuvb9ivbainp" Type="http://schemas.openxmlformats.org/officeDocument/2006/relationships/hyperlink" Target="https://www.who.int/publications/i/item/9789240020924" TargetMode="External"/><Relationship Id="rIduh6jujhc2mbr_gxyqugz_" Type="http://schemas.openxmlformats.org/officeDocument/2006/relationships/hyperlink" Target="https://www.hl7.org/fhir/" TargetMode="External"/><Relationship Id="rIdyk08bqz4l4q0tquxznkmp" Type="http://schemas.openxmlformats.org/officeDocument/2006/relationships/hyperlink" Target="https://www.iso.org/standard/61068.html"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2026-08-29T20:39:51.344Z</dcterms:created>
  <dcterms:modified xsi:type="dcterms:W3CDTF">2026-08-29T20:39:51.344Z</dcterms:modified>
</cp:coreProperties>
</file>

<file path=docProps/custom.xml><?xml version="1.0" encoding="utf-8"?>
<Properties xmlns="http://schemas.openxmlformats.org/officeDocument/2006/custom-properties" xmlns:vt="http://schemas.openxmlformats.org/officeDocument/2006/docPropsVTypes"/>
</file>