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GOVERNANCE &amp; LEADERSHIP</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ASF-CH1-GOV-v2.0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ihenxhkeqkbcxial3ji_b">
              <w:r>
                <w:rPr>
                  <w:rFonts w:ascii="Arial" w:cs="Arial" w:eastAsia="Arial" w:hAnsi="Arial"/>
                  <w:b/>
                  <w:bCs/>
                  <w:color w:val="c9a227"/>
                  <w:sz w:val="13"/>
                  <w:szCs w:val="13"/>
                  <w:u w:val="single"/>
                </w:rPr>
                <w:t xml:space="preserve">france-asf.fr</w:t>
              </w:r>
            </w:hyperlink>
          </w:p>
          <w:p>
            <w:pPr>
              <w:spacing w:after="36" w:before="0"/>
            </w:pPr>
            <w:hyperlink w:history="1" r:id="rIda8dzh0uox1yzidcsoc4wh">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ASF-CH1-GOV-v2.0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r3qngvhgwm73wawexq-o2">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1 — Governance &amp; Leadership.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governance and leadership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the foundation every other chapter depends on. Standard 1.8 (Quality Improvement) is fed directly by Standard 4.5 (IPC Programme) and Standard 12.4 (Clinical Audit). Standard 1.10 (Stakeholder Engagement) underpins Standard 2.9 (Patient Feedback).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jd96t4zvxdx5tc3m_t8id">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 GOVERNANCE &amp; LEADERSHIP</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1.1 to 1.5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seeking accreditation must fully meet all five. Standards 1.1, 1.2, and 1.3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Governing Body Structure and Accountability</w:t>
            </w:r>
          </w:p>
          <w:p>
            <w:pPr>
              <w:spacing w:after="36" w:before="0"/>
            </w:pPr>
            <w:r>
              <w:rPr>
                <w:rFonts w:ascii="Arial" w:cs="Arial" w:eastAsia="Arial" w:hAnsi="Arial"/>
                <w:b w:val="false"/>
                <w:bCs w:val="false"/>
                <w:i/>
                <w:iCs/>
                <w:caps w:val="false"/>
                <w:color w:val="4b5563"/>
                <w:sz w:val="12"/>
                <w:szCs w:val="12"/>
              </w:rPr>
              <w:t xml:space="preserve">The hospital has a governing body with defined membership, documented authority, and accountability for the safety and quality of care it oversees.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Strategic Plan and Mission Alignment</w:t>
            </w:r>
          </w:p>
          <w:p>
            <w:pPr>
              <w:spacing w:after="36" w:before="0"/>
            </w:pPr>
            <w:r>
              <w:rPr>
                <w:rFonts w:ascii="Arial" w:cs="Arial" w:eastAsia="Arial" w:hAnsi="Arial"/>
                <w:b w:val="false"/>
                <w:bCs w:val="false"/>
                <w:i/>
                <w:iCs/>
                <w:caps w:val="false"/>
                <w:color w:val="4b5563"/>
                <w:sz w:val="12"/>
                <w:szCs w:val="12"/>
              </w:rPr>
              <w:t xml:space="preserve">The hospital operates from a written strategic plan, reviewed and approved by the governing body, that states its mission and guides resource decisions.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Leadership Roles and Responsibilities</w:t>
            </w:r>
          </w:p>
          <w:p>
            <w:pPr>
              <w:spacing w:after="36" w:before="0"/>
            </w:pPr>
            <w:r>
              <w:rPr>
                <w:rFonts w:ascii="Arial" w:cs="Arial" w:eastAsia="Arial" w:hAnsi="Arial"/>
                <w:b w:val="false"/>
                <w:bCs w:val="false"/>
                <w:i/>
                <w:iCs/>
                <w:caps w:val="false"/>
                <w:color w:val="4b5563"/>
                <w:sz w:val="12"/>
                <w:szCs w:val="12"/>
              </w:rPr>
              <w:t xml:space="preserve">Every leadership position in the hospital has a written job description defining authority, accountability, and reporting lines, and there is a documented, current organisational chart.</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Policy Framework and Document Control</w:t>
            </w:r>
          </w:p>
          <w:p>
            <w:pPr>
              <w:spacing w:after="36" w:before="0"/>
            </w:pPr>
            <w:r>
              <w:rPr>
                <w:rFonts w:ascii="Arial" w:cs="Arial" w:eastAsia="Arial" w:hAnsi="Arial"/>
                <w:b w:val="false"/>
                <w:bCs w:val="false"/>
                <w:i/>
                <w:iCs/>
                <w:caps w:val="false"/>
                <w:color w:val="4b5563"/>
                <w:sz w:val="12"/>
                <w:szCs w:val="12"/>
              </w:rPr>
              <w:t xml:space="preserve">The hospital maintains a controlled system of written policies and procedures, with defined authorship, approval, version control, and a review cycle.</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Ethical Practice and Conflict of Interest</w:t>
            </w:r>
          </w:p>
          <w:p>
            <w:pPr>
              <w:spacing w:after="36" w:before="0"/>
            </w:pPr>
            <w:r>
              <w:rPr>
                <w:rFonts w:ascii="Arial" w:cs="Arial" w:eastAsia="Arial" w:hAnsi="Arial"/>
                <w:b w:val="false"/>
                <w:bCs w:val="false"/>
                <w:i/>
                <w:iCs/>
                <w:caps w:val="false"/>
                <w:color w:val="4b5563"/>
                <w:sz w:val="12"/>
                <w:szCs w:val="12"/>
              </w:rPr>
              <w:t xml:space="preserve">The hospital has a written code of ethics and a conflict-of-interest policy that applies to governing body members, leadership, and clinical staff, with a documented disclosure process.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1.6 to 1.8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has clear, accountable leadership. An Accredited facility actively manages financial risk, tracks organisational risk, and runs a structured quality improvement programme. These are the marks of a facility that governs itself as a system, not by habit.</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Financial Governance and Accountability</w:t>
            </w:r>
          </w:p>
          <w:p>
            <w:pPr>
              <w:spacing w:after="36" w:before="0"/>
            </w:pPr>
            <w:r>
              <w:rPr>
                <w:rFonts w:ascii="Arial" w:cs="Arial" w:eastAsia="Arial" w:hAnsi="Arial"/>
                <w:b w:val="false"/>
                <w:bCs w:val="false"/>
                <w:i/>
                <w:iCs/>
                <w:caps w:val="false"/>
                <w:color w:val="4b5563"/>
                <w:sz w:val="12"/>
                <w:szCs w:val="12"/>
              </w:rPr>
              <w:t xml:space="preserve">The hospital operates under a formal budget approved by the governing body, with regular financial reporting and an independent or external financial review.</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Risk Management Framework</w:t>
            </w:r>
          </w:p>
          <w:p>
            <w:pPr>
              <w:spacing w:after="36" w:before="0"/>
            </w:pPr>
            <w:r>
              <w:rPr>
                <w:rFonts w:ascii="Arial" w:cs="Arial" w:eastAsia="Arial" w:hAnsi="Arial"/>
                <w:b w:val="false"/>
                <w:bCs w:val="false"/>
                <w:i/>
                <w:iCs/>
                <w:caps w:val="false"/>
                <w:color w:val="4b5563"/>
                <w:sz w:val="12"/>
                <w:szCs w:val="12"/>
              </w:rPr>
              <w:t xml:space="preserve">The hospital maintains a documented, facility-wide risk register covering clinical, operational, financial, and reputational risks, reviewed regularly by leadership.</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Quality Improvement Programme</w:t>
            </w:r>
          </w:p>
          <w:p>
            <w:pPr>
              <w:spacing w:after="36" w:before="0"/>
            </w:pPr>
            <w:r>
              <w:rPr>
                <w:rFonts w:ascii="Arial" w:cs="Arial" w:eastAsia="Arial" w:hAnsi="Arial"/>
                <w:b w:val="false"/>
                <w:bCs w:val="false"/>
                <w:i/>
                <w:iCs/>
                <w:caps w:val="false"/>
                <w:color w:val="4b5563"/>
                <w:sz w:val="12"/>
                <w:szCs w:val="12"/>
              </w:rPr>
              <w:t xml:space="preserve">The hospital operates a facility-wide quality improvement (QI) programme with a defined structure, measurable indicators, and a reporting line to the governing body.</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1.9 to 1.10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governance goes beyond internal accountability. It reports honestly to external authorities and the public, and actively involves patients and community as partners in oversight.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External Reporting and Transparency</w:t>
            </w:r>
          </w:p>
          <w:p>
            <w:pPr>
              <w:spacing w:after="36" w:before="0"/>
            </w:pPr>
            <w:r>
              <w:rPr>
                <w:rFonts w:ascii="Arial" w:cs="Arial" w:eastAsia="Arial" w:hAnsi="Arial"/>
                <w:b w:val="false"/>
                <w:bCs w:val="false"/>
                <w:i/>
                <w:iCs/>
                <w:caps w:val="false"/>
                <w:color w:val="4b5563"/>
                <w:sz w:val="12"/>
                <w:szCs w:val="12"/>
              </w:rPr>
              <w:t xml:space="preserve">The hospital reports required quality, safety, and operational data to relevant national or regional authorities on schedule, and makes a defined set of performance information publicly available.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Stakeholder Engagement and Community Accountability</w:t>
            </w:r>
          </w:p>
          <w:p>
            <w:pPr>
              <w:spacing w:after="36" w:before="0"/>
            </w:pPr>
            <w:r>
              <w:rPr>
                <w:rFonts w:ascii="Arial" w:cs="Arial" w:eastAsia="Arial" w:hAnsi="Arial"/>
                <w:b w:val="false"/>
                <w:bCs w:val="false"/>
                <w:i/>
                <w:iCs/>
                <w:caps w:val="false"/>
                <w:color w:val="4b5563"/>
                <w:sz w:val="12"/>
                <w:szCs w:val="12"/>
              </w:rPr>
              <w:t xml:space="preserve">The hospital has a defined mechanism for engaging patients, staff, and the community it serves in decisions about services, and can show how their input has influenced actual decisions.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pnwn7vlimbfvelxes3rab">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l6v0vpfryn37f17pbr5qj">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g3ipn2s-jgmsxnzujkvx0">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ASF-CH1-GOV-v2.0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Governing Body Structure and Accountability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Governing Body Structure and Accountability</w:t>
            </w:r>
          </w:p>
          <w:p>
            <w:pPr>
              <w:spacing w:after="36" w:before="0"/>
            </w:pPr>
            <w:r>
              <w:rPr>
                <w:rFonts w:ascii="Arial" w:cs="Arial" w:eastAsia="Arial" w:hAnsi="Arial"/>
                <w:b w:val="false"/>
                <w:bCs w:val="false"/>
                <w:i w:val="false"/>
                <w:iCs w:val="false"/>
                <w:caps w:val="false"/>
                <w:color w:val="4b5563"/>
                <w:sz w:val="15"/>
                <w:szCs w:val="15"/>
              </w:rPr>
              <w:t xml:space="preserve">The hospital has a governing body with defined membership, documented authority, and accountability for the safety and quality of care it oversees.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governing body with named members and defined terms of office?</w:t>
            </w:r>
          </w:p>
          <w:p>
            <w:pPr>
              <w:spacing w:after="7" w:before="0"/>
            </w:pPr>
            <w:r>
              <w:rPr>
                <w:rFonts w:ascii="Arial" w:cs="Arial" w:eastAsia="Arial" w:hAnsi="Arial"/>
                <w:b w:val="false"/>
                <w:bCs w:val="false"/>
                <w:i/>
                <w:iCs/>
                <w:caps w:val="false"/>
                <w:color w:val="4b5563"/>
                <w:sz w:val="15"/>
                <w:szCs w:val="15"/>
              </w:rPr>
              <w:t xml:space="preserve">Charter or bylaws naming members, appointment dates, and term lengths — not an informal ownership arrangement.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Governance charter or bylaws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governing body meet on a fixed schedule (minimum quarterly) with minutes retained?</w:t>
            </w:r>
          </w:p>
          <w:p>
            <w:pPr>
              <w:spacing w:after="7" w:before="0"/>
            </w:pPr>
            <w:r>
              <w:rPr>
                <w:rFonts w:ascii="Arial" w:cs="Arial" w:eastAsia="Arial" w:hAnsi="Arial"/>
                <w:b w:val="false"/>
                <w:bCs w:val="false"/>
                <w:i/>
                <w:iCs/>
                <w:caps w:val="false"/>
                <w:color w:val="4b5563"/>
                <w:sz w:val="15"/>
                <w:szCs w:val="15"/>
              </w:rPr>
              <w:t xml:space="preserve">Minutes show attendance, decisions taken, and follow-up actions assigned.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Meeting minutes (last 4)</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governing body formally review quality and safety performance at each meeting, not only financial performance?</w:t>
            </w:r>
          </w:p>
          <w:p>
            <w:pPr>
              <w:spacing w:after="7" w:before="0"/>
            </w:pPr>
            <w:r>
              <w:rPr>
                <w:rFonts w:ascii="Arial" w:cs="Arial" w:eastAsia="Arial" w:hAnsi="Arial"/>
                <w:b w:val="false"/>
                <w:bCs w:val="false"/>
                <w:i/>
                <w:iCs/>
                <w:caps w:val="false"/>
                <w:color w:val="4b5563"/>
                <w:sz w:val="15"/>
                <w:szCs w:val="15"/>
              </w:rPr>
              <w:t xml:space="preserve">Minutes show a standing quality/safety agenda item with real data discussed.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Quality report presented to governing body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for appointing and removing governing body members?</w:t>
            </w:r>
          </w:p>
          <w:p>
            <w:pPr>
              <w:spacing w:after="36" w:before="0"/>
            </w:pPr>
            <w:r>
              <w:rPr>
                <w:rFonts w:ascii="Arial" w:cs="Arial" w:eastAsia="Arial" w:hAnsi="Arial"/>
                <w:b w:val="false"/>
                <w:bCs w:val="false"/>
                <w:i/>
                <w:iCs/>
                <w:caps w:val="false"/>
                <w:color w:val="4b5563"/>
                <w:sz w:val="15"/>
                <w:szCs w:val="15"/>
              </w:rPr>
              <w:t xml:space="preserve">Written criteria and a succession process — avoids indefinite tenure held by one individual with no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the governing body demonstrate at least one instance in the past 12 months where it acted on a quality or safety concern?</w:t>
            </w:r>
          </w:p>
          <w:p>
            <w:pPr>
              <w:spacing w:after="7" w:before="0"/>
            </w:pPr>
            <w:r>
              <w:rPr>
                <w:rFonts w:ascii="Arial" w:cs="Arial" w:eastAsia="Arial" w:hAnsi="Arial"/>
                <w:b w:val="false"/>
                <w:bCs w:val="false"/>
                <w:i/>
                <w:iCs/>
                <w:caps w:val="false"/>
                <w:color w:val="4b5563"/>
                <w:sz w:val="15"/>
                <w:szCs w:val="15"/>
              </w:rPr>
              <w:t xml:space="preserve">A specific decision or response recorded in minutes or correspondence, not a generic mention.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an action taken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Board meeting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sits in on (or reviews the record of) a live governing body meeting, checking the agenda includes a standing quality/safety item.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Charter and minutes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governance charter/bylaws and the last four sets of minutes for quorum, attendance, and whether quality data led to tracked follow-up actions.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Interview a board member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governing body member, without the CEO present, to describe the last quality or safety issue the board acted on; a vague or CEO-scripted answer signals weak independent engagement.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Reporting line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Traces whether incident reports and quality indicators actually reach board level, or stop at management.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mfhxatxytvkw6ysbc5h8v">
              <w:r>
                <w:rPr>
                  <w:rFonts w:ascii="Arial" w:cs="Arial" w:eastAsia="Arial" w:hAnsi="Arial"/>
                  <w:b/>
                  <w:bCs/>
                  <w:color w:val="c9a227"/>
                  <w:sz w:val="13"/>
                  <w:szCs w:val="13"/>
                  <w:u w:val="single"/>
                </w:rPr>
                <w:t xml:space="preserve">World Health Organization. Governance for health in the 21st century: a study conducted for the WHO Regional Office for Europe. Copenhagen: WHO; 2011.</w:t>
              </w:r>
            </w:hyperlink>
            <w:r>
              <w:rPr>
                <w:rFonts w:ascii="Arial" w:cs="Arial" w:eastAsia="Arial" w:hAnsi="Arial"/>
                <w:b/>
                <w:bCs/>
                <w:i w:val="false"/>
                <w:iCs w:val="false"/>
                <w:caps w:val="false"/>
                <w:color w:val="6b778c"/>
                <w:sz w:val="13"/>
                <w:szCs w:val="13"/>
              </w:rPr>
              <w:t xml:space="preserve">   2. </w:t>
            </w:r>
            <w:hyperlink w:history="1" r:id="rId4ldpsrd5fj5uyngqjhb_n">
              <w:r>
                <w:rPr>
                  <w:rFonts w:ascii="Arial" w:cs="Arial" w:eastAsia="Arial" w:hAnsi="Arial"/>
                  <w:b/>
                  <w:bCs/>
                  <w:color w:val="c9a227"/>
                  <w:sz w:val="13"/>
                  <w:szCs w:val="13"/>
                  <w:u w:val="single"/>
                </w:rPr>
                <w:t xml:space="preserve">Jha AK, Epstein AM. Hospital governance and the quality of care. Health Aff (Millwood). 2010;29(1):182-187.</w:t>
              </w:r>
            </w:hyperlink>
            <w:r>
              <w:rPr>
                <w:rFonts w:ascii="Arial" w:cs="Arial" w:eastAsia="Arial" w:hAnsi="Arial"/>
                <w:b/>
                <w:bCs/>
                <w:i w:val="false"/>
                <w:iCs w:val="false"/>
                <w:caps w:val="false"/>
                <w:color w:val="6b778c"/>
                <w:sz w:val="13"/>
                <w:szCs w:val="13"/>
              </w:rPr>
              <w:t xml:space="preserve">   3. </w:t>
            </w:r>
            <w:hyperlink w:history="1" r:id="rIdtdoaaw_g1tmado9qv2mbh">
              <w:r>
                <w:rPr>
                  <w:rFonts w:ascii="Arial" w:cs="Arial" w:eastAsia="Arial" w:hAnsi="Arial"/>
                  <w:b/>
                  <w:bCs/>
                  <w:color w:val="c9a227"/>
                  <w:sz w:val="13"/>
                  <w:szCs w:val="13"/>
                  <w:u w:val="single"/>
                </w:rPr>
                <w:t xml:space="preserve">Institute for Healthcare Improvement. Framework for effective board governance of health system quality. Boston: IHI; 2018.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Boards that treat quality as a standing governance duty — not a task delegated entirely to management — see fewer serious safety incidents, because oversight creates a line of accountability from the bedside to the people legally responsible for the institution. Where the board’s role is purely financial or ceremonial, quality problems can persist for years without a mechanism to force change.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Jha &amp; Epstein 2010 — hospitals whose boards spent more time on quality performed significantly better on process-of-care measures.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Governance charter names members, terms, and quorum rules in writing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Quality and safety data is reviewed at every meeting, not only annually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Minutes show specific follow-up actions with named owners and deadlines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independent member has no financial stake in the facility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Board members receive basic orientation on their patient-safety oversight duty</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Governing body exists on paper only; no minutes can be produced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Meetings occur but only discuss budget and construction, never outcomes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same individual has held the chair position for over a decade with no term limit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Board minutes show items only "presented", with no decisions recorded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Quality incidents are known to management for months before the board hears of them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board meets but never sees the data.</w:t>
            </w:r>
          </w:p>
          <w:p>
            <w:pPr>
              <w:spacing w:after="20" w:before="0"/>
            </w:pPr>
            <w:r>
              <w:rPr>
                <w:rFonts w:ascii="Arial" w:cs="Arial" w:eastAsia="Arial" w:hAnsi="Arial"/>
                <w:b w:val="false"/>
                <w:bCs w:val="false"/>
                <w:i/>
                <w:iCs/>
                <w:caps w:val="false"/>
                <w:color w:val="4b5563"/>
                <w:sz w:val="15"/>
                <w:szCs w:val="15"/>
              </w:rPr>
              <w:t xml:space="preserve">Minutes exist, but the quality/safety agenda item is a formality — one slide with no discussion recorded, no questions asked, no follow-up assigned.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Governance exists in bylaws that no one follows.</w:t>
            </w:r>
          </w:p>
          <w:p>
            <w:pPr>
              <w:spacing w:after="20" w:before="0"/>
            </w:pPr>
            <w:r>
              <w:rPr>
                <w:rFonts w:ascii="Arial" w:cs="Arial" w:eastAsia="Arial" w:hAnsi="Arial"/>
                <w:b w:val="false"/>
                <w:bCs w:val="false"/>
                <w:i/>
                <w:iCs/>
                <w:caps w:val="false"/>
                <w:color w:val="4b5563"/>
                <w:sz w:val="15"/>
                <w:szCs w:val="15"/>
              </w:rPr>
              <w:t xml:space="preserve">A charter was written years ago, often for a prior accreditation or donor requirement, but term limits have lapsed and the required quorum has not met in over a year.</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CEO and the board chair are effectively the same voice.</w:t>
            </w:r>
          </w:p>
          <w:p>
            <w:pPr>
              <w:spacing w:after="36" w:before="0"/>
            </w:pPr>
            <w:r>
              <w:rPr>
                <w:rFonts w:ascii="Arial" w:cs="Arial" w:eastAsia="Arial" w:hAnsi="Arial"/>
                <w:b w:val="false"/>
                <w:bCs w:val="false"/>
                <w:i/>
                <w:iCs/>
                <w:caps w:val="false"/>
                <w:color w:val="4b5563"/>
                <w:sz w:val="15"/>
                <w:szCs w:val="15"/>
              </w:rPr>
              <w:t xml:space="preserve">Independent oversight collapses when the chair defers entirely to the executive’s framing of problems, so nothing reaches the board that management did not already decide to share.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Assemble or update the governance charter — list current members, terms, quorum rule, and meeting frequency in one document.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Add a standing "Quality and Safety" item to the meeting agenda template, positioned before the financial report.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Identify the last 12 months of major incidents or quality indicators and prepare a one-page summary for the next board meeting.</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Hold the first meeting where quality data is formally presented and discussed; record the discussion and any decision in the minutes.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quality/safety performance at every meeting; track follow-up actions to closure at the next meeting.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last minutes, not the charter.  </w:t>
            </w:r>
            <w:r>
              <w:rPr>
                <w:rFonts w:ascii="Arial" w:cs="Arial" w:eastAsia="Arial" w:hAnsi="Arial"/>
                <w:b w:val="false"/>
                <w:bCs w:val="false"/>
                <w:i w:val="false"/>
                <w:iCs w:val="false"/>
                <w:caps w:val="false"/>
                <w:color w:val="374151"/>
                <w:sz w:val="16"/>
                <w:szCs w:val="16"/>
              </w:rPr>
              <w:t xml:space="preserve">A polished charter proves nothing about practice — request the four most recent sets of minutes and check the quality item was substantive, not symbolic.</w:t>
            </w:r>
          </w:p>
          <w:p>
            <w:pPr>
              <w:spacing w:after="16" w:before="0"/>
            </w:pPr>
            <w:r>
              <w:rPr>
                <w:rFonts w:ascii="Arial" w:cs="Arial" w:eastAsia="Arial" w:hAnsi="Arial"/>
                <w:b/>
                <w:bCs/>
                <w:i w:val="false"/>
                <w:iCs w:val="false"/>
                <w:caps w:val="false"/>
                <w:color w:val="b91c1c"/>
                <w:sz w:val="15"/>
                <w:szCs w:val="15"/>
              </w:rPr>
              <w:t xml:space="preserve">Interview alone, not with the CEO present.  </w:t>
            </w:r>
            <w:r>
              <w:rPr>
                <w:rFonts w:ascii="Arial" w:cs="Arial" w:eastAsia="Arial" w:hAnsi="Arial"/>
                <w:b w:val="false"/>
                <w:bCs w:val="false"/>
                <w:i w:val="false"/>
                <w:iCs w:val="false"/>
                <w:caps w:val="false"/>
                <w:color w:val="374151"/>
                <w:sz w:val="16"/>
                <w:szCs w:val="16"/>
              </w:rPr>
              <w:t xml:space="preserve">If a board member cannot answer without looking to the CEO, oversight is not independent in practice, whatever the bylaws say.</w:t>
            </w:r>
          </w:p>
          <w:p>
            <w:pPr>
              <w:spacing w:after="36" w:before="0"/>
            </w:pPr>
            <w:r>
              <w:rPr>
                <w:rFonts w:ascii="Arial" w:cs="Arial" w:eastAsia="Arial" w:hAnsi="Arial"/>
                <w:b/>
                <w:bCs/>
                <w:i w:val="false"/>
                <w:iCs w:val="false"/>
                <w:caps w:val="false"/>
                <w:color w:val="b91c1c"/>
                <w:sz w:val="15"/>
                <w:szCs w:val="15"/>
              </w:rPr>
              <w:t xml:space="preserve">Check who appoints the board.  </w:t>
            </w:r>
            <w:r>
              <w:rPr>
                <w:rFonts w:ascii="Arial" w:cs="Arial" w:eastAsia="Arial" w:hAnsi="Arial"/>
                <w:b w:val="false"/>
                <w:bCs w:val="false"/>
                <w:i w:val="false"/>
                <w:iCs w:val="false"/>
                <w:caps w:val="false"/>
                <w:color w:val="374151"/>
                <w:sz w:val="16"/>
                <w:szCs w:val="16"/>
              </w:rPr>
              <w:t xml:space="preserve">Where the CEO or owner personally appoints all governing body members with no external input, formal independence may not translate into real accountability.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dphhxbny-aemmtimxagw">
              <w:r>
                <w:rPr>
                  <w:rFonts w:ascii="Arial" w:cs="Arial" w:eastAsia="Arial" w:hAnsi="Arial"/>
                  <w:b/>
                  <w:bCs/>
                  <w:color w:val="c9a227"/>
                  <w:sz w:val="13"/>
                  <w:szCs w:val="13"/>
                  <w:u w:val="single"/>
                </w:rPr>
                <w:t xml:space="preserve">academy.gmj.ge/ch1-1-governing-body-accountability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Strategic Plan and Mission Alignment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Strategic Plan and Mission Alignment</w:t>
            </w:r>
          </w:p>
          <w:p>
            <w:pPr>
              <w:spacing w:after="36" w:before="0"/>
            </w:pPr>
            <w:r>
              <w:rPr>
                <w:rFonts w:ascii="Arial" w:cs="Arial" w:eastAsia="Arial" w:hAnsi="Arial"/>
                <w:b w:val="false"/>
                <w:bCs w:val="false"/>
                <w:i w:val="false"/>
                <w:iCs w:val="false"/>
                <w:caps w:val="false"/>
                <w:color w:val="4b5563"/>
                <w:sz w:val="15"/>
                <w:szCs w:val="15"/>
              </w:rPr>
              <w:t xml:space="preserve">The hospital operates from a written strategic plan, reviewed and approved by the governing body, that states its mission and guides resource decisions.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strategic plan covering at least a 3-year period, approved by the governing body?</w:t>
            </w:r>
          </w:p>
          <w:p>
            <w:pPr>
              <w:spacing w:after="7" w:before="0"/>
            </w:pPr>
            <w:r>
              <w:rPr>
                <w:rFonts w:ascii="Arial" w:cs="Arial" w:eastAsia="Arial" w:hAnsi="Arial"/>
                <w:b w:val="false"/>
                <w:bCs w:val="false"/>
                <w:i/>
                <w:iCs/>
                <w:caps w:val="false"/>
                <w:color w:val="4b5563"/>
                <w:sz w:val="15"/>
                <w:szCs w:val="15"/>
              </w:rPr>
              <w:t xml:space="preserve">A dated approval recorded in governing body minutes.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Strategic plan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plan include a clear mission statement describing who the hospital serves and what services it commits to provide?</w:t>
            </w:r>
          </w:p>
          <w:p>
            <w:pPr>
              <w:spacing w:after="36" w:before="0"/>
            </w:pPr>
            <w:r>
              <w:rPr>
                <w:rFonts w:ascii="Arial" w:cs="Arial" w:eastAsia="Arial" w:hAnsi="Arial"/>
                <w:b w:val="false"/>
                <w:bCs w:val="false"/>
                <w:i/>
                <w:iCs/>
                <w:caps w:val="false"/>
                <w:color w:val="4b5563"/>
                <w:sz w:val="15"/>
                <w:szCs w:val="15"/>
              </w:rPr>
              <w:t xml:space="preserve">Specific to the population and services — not generic marketing language.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department heads describe how their annual objectives connect to the strategic plan?</w:t>
            </w:r>
          </w:p>
          <w:p>
            <w:pPr>
              <w:spacing w:after="36" w:before="0"/>
            </w:pPr>
            <w:r>
              <w:rPr>
                <w:rFonts w:ascii="Arial" w:cs="Arial" w:eastAsia="Arial" w:hAnsi="Arial"/>
                <w:b w:val="false"/>
                <w:bCs w:val="false"/>
                <w:i/>
                <w:iCs/>
                <w:caps w:val="false"/>
                <w:color w:val="4b5563"/>
                <w:sz w:val="15"/>
                <w:szCs w:val="15"/>
              </w:rPr>
              <w:t xml:space="preserve">Interview two department heads separately and look for consistent, specific answers.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plan reviewed and updated on a defined cycle (e.g. annually)?</w:t>
            </w:r>
          </w:p>
          <w:p>
            <w:pPr>
              <w:spacing w:after="7" w:before="0"/>
            </w:pPr>
            <w:r>
              <w:rPr>
                <w:rFonts w:ascii="Arial" w:cs="Arial" w:eastAsia="Arial" w:hAnsi="Arial"/>
                <w:b w:val="false"/>
                <w:bCs w:val="false"/>
                <w:i/>
                <w:iCs/>
                <w:caps w:val="false"/>
                <w:color w:val="4b5563"/>
                <w:sz w:val="15"/>
                <w:szCs w:val="15"/>
              </w:rPr>
              <w:t xml:space="preserve">A dated revision history or an annual review minute.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Revision log / review minutes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major capital or staffing decisions from the past year traceable to a strategic priority?</w:t>
            </w:r>
          </w:p>
          <w:p>
            <w:pPr>
              <w:spacing w:after="7" w:before="0"/>
            </w:pPr>
            <w:r>
              <w:rPr>
                <w:rFonts w:ascii="Arial" w:cs="Arial" w:eastAsia="Arial" w:hAnsi="Arial"/>
                <w:b w:val="false"/>
                <w:bCs w:val="false"/>
                <w:i/>
                <w:iCs/>
                <w:caps w:val="false"/>
                <w:color w:val="4b5563"/>
                <w:sz w:val="15"/>
                <w:szCs w:val="15"/>
              </w:rPr>
              <w:t xml:space="preserve">For example, a new piece of equipment linked to a stated plan objective.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Decision record referencing the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Plan and minutes cross-check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plan document against governing body minutes to confirm formal approval and any documented review cycle.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Front-line staff interview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two staff members from different departments to state the hospital’s mission in their own words; wide divergence suggests the plan is not communicated beyond leadership.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Wall and induction material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the mission or strategic priorities referenced in staff areas and new-employee orientation materials, not filed away unseen.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Resource-decision traceability</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Picks one recent major purchase or staffing change and asks for the strategic rationale behind it.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bc2mgilnsltrny8ms4uzc">
              <w:r>
                <w:rPr>
                  <w:rFonts w:ascii="Arial" w:cs="Arial" w:eastAsia="Arial" w:hAnsi="Arial"/>
                  <w:b/>
                  <w:bCs/>
                  <w:color w:val="c9a227"/>
                  <w:sz w:val="13"/>
                  <w:szCs w:val="13"/>
                  <w:u w:val="single"/>
                </w:rPr>
                <w:t xml:space="preserve">World Health Organization. Everybody’s business: strengthening health systems to improve health outcomes: WHO’s framework for action. Geneva: WHO; 2007.</w:t>
              </w:r>
            </w:hyperlink>
            <w:r>
              <w:rPr>
                <w:rFonts w:ascii="Arial" w:cs="Arial" w:eastAsia="Arial" w:hAnsi="Arial"/>
                <w:b/>
                <w:bCs/>
                <w:i w:val="false"/>
                <w:iCs w:val="false"/>
                <w:caps w:val="false"/>
                <w:color w:val="6b778c"/>
                <w:sz w:val="13"/>
                <w:szCs w:val="13"/>
              </w:rPr>
              <w:t xml:space="preserve">   2. </w:t>
            </w:r>
            <w:hyperlink w:history="1" r:id="rIdrysfwgh1iddjxzkctewqc">
              <w:r>
                <w:rPr>
                  <w:rFonts w:ascii="Arial" w:cs="Arial" w:eastAsia="Arial" w:hAnsi="Arial"/>
                  <w:b/>
                  <w:bCs/>
                  <w:color w:val="c9a227"/>
                  <w:sz w:val="13"/>
                  <w:szCs w:val="13"/>
                  <w:u w:val="single"/>
                </w:rPr>
                <w:t xml:space="preserve">Zuckerman AM. Healthcare strategic planning. 3rd ed. Chicago: Health Administration Press; 2012.</w:t>
              </w:r>
            </w:hyperlink>
            <w:r>
              <w:rPr>
                <w:rFonts w:ascii="Arial" w:cs="Arial" w:eastAsia="Arial" w:hAnsi="Arial"/>
                <w:b/>
                <w:bCs/>
                <w:i w:val="false"/>
                <w:iCs w:val="false"/>
                <w:caps w:val="false"/>
                <w:color w:val="6b778c"/>
                <w:sz w:val="13"/>
                <w:szCs w:val="13"/>
              </w:rPr>
              <w:t xml:space="preserve">   3. </w:t>
            </w:r>
            <w:hyperlink w:history="1" r:id="rIdpkwu1te9vga4vmbwbdn8o">
              <w:r>
                <w:rPr>
                  <w:rFonts w:ascii="Arial" w:cs="Arial" w:eastAsia="Arial" w:hAnsi="Arial"/>
                  <w:b/>
                  <w:bCs/>
                  <w:color w:val="c9a227"/>
                  <w:sz w:val="13"/>
                  <w:szCs w:val="13"/>
                  <w:u w:val="single"/>
                </w:rPr>
                <w:t xml:space="preserve">Kaplan RS, Norton DP. The balanced scorecard: translating strategy into action. Boston: Harvard Business School Press; 1996.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without a written strategy tends to make resource decisions reactively — whichever department presses hardest, or whichever donor offers funding, ends up shaping services rather than population need. A documented plan, reviewed by governance, forces leadership to state priorities explicitly and be held to them.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2007 — health systems with clear organisational strategy and defined service priorities show more consistent resource allocation aligned to population need.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Plan names the population served, core services, and a 3-5 year horizon in plain language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Department annual objectives explicitly reference the strategic plan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at multiple levels can describe the mission consistently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Plan is reviewed annually with a dated revision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Capital and staffing decisions cite the plan as justification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Plan is a one-page mission poster with no operational content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department can connect its own goals to any hospital-wide plan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Plan has not been updated since it was first written years ago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Different staff describe entirely different missions when asked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Major resource decisions are made with no reference to any stated priority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plan exists but was written once and forgotten.</w:t>
            </w:r>
          </w:p>
          <w:p>
            <w:pPr>
              <w:spacing w:after="20" w:before="0"/>
            </w:pPr>
            <w:r>
              <w:rPr>
                <w:rFonts w:ascii="Arial" w:cs="Arial" w:eastAsia="Arial" w:hAnsi="Arial"/>
                <w:b w:val="false"/>
                <w:bCs w:val="false"/>
                <w:i/>
                <w:iCs/>
                <w:caps w:val="false"/>
                <w:color w:val="4b5563"/>
                <w:sz w:val="15"/>
                <w:szCs w:val="15"/>
              </w:rPr>
              <w:t xml:space="preserve">A strategic plan was produced, often for a funding application or prior review, but has never been revisited, so it no longer reflects current services or constraints.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Only senior leadership knows the plan exists.</w:t>
            </w:r>
          </w:p>
          <w:p>
            <w:pPr>
              <w:spacing w:after="20" w:before="0"/>
            </w:pPr>
            <w:r>
              <w:rPr>
                <w:rFonts w:ascii="Arial" w:cs="Arial" w:eastAsia="Arial" w:hAnsi="Arial"/>
                <w:b w:val="false"/>
                <w:bCs w:val="false"/>
                <w:i/>
                <w:iCs/>
                <w:caps w:val="false"/>
                <w:color w:val="4b5563"/>
                <w:sz w:val="15"/>
                <w:szCs w:val="15"/>
              </w:rPr>
              <w:t xml:space="preserve">The document sits in an administrator’s files; department heads and staff have never seen it or been asked to align their own plans to it.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mission statement is aspirational marketing, not an operating guide.</w:t>
            </w:r>
          </w:p>
          <w:p>
            <w:pPr>
              <w:spacing w:after="36" w:before="0"/>
            </w:pPr>
            <w:r>
              <w:rPr>
                <w:rFonts w:ascii="Arial" w:cs="Arial" w:eastAsia="Arial" w:hAnsi="Arial"/>
                <w:b w:val="false"/>
                <w:bCs w:val="false"/>
                <w:i/>
                <w:iCs/>
                <w:caps w:val="false"/>
                <w:color w:val="4b5563"/>
                <w:sz w:val="15"/>
                <w:szCs w:val="15"/>
              </w:rPr>
              <w:t xml:space="preserve">Generic language ("excellence in care for all") gives no direction for actual decisions about which services to prioritise or which patients to focus resources 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Gather any existing strategic documents, mission statements, and recent governing body priorities into one working draft.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Hold a leadership session to confirm the population served, core services, and 3-5 year priorities in specific, checkable language.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Circulate the draft plan to department heads for input and alignment of their own annual objectives.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Present the finalised plan to the governing body for formal approval and record the approval date.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the plan annually at a scheduled governing body meeting; update and re-approve as priorities shift.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Test recall, not recitation.  </w:t>
            </w:r>
            <w:r>
              <w:rPr>
                <w:rFonts w:ascii="Arial" w:cs="Arial" w:eastAsia="Arial" w:hAnsi="Arial"/>
                <w:b w:val="false"/>
                <w:bCs w:val="false"/>
                <w:i w:val="false"/>
                <w:iCs w:val="false"/>
                <w:caps w:val="false"/>
                <w:color w:val="374151"/>
                <w:sz w:val="16"/>
                <w:szCs w:val="16"/>
              </w:rPr>
              <w:t xml:space="preserve">Ask staff to explain the mission in their own words rather than read it off a wall poster — genuine alignment sounds different from memorised text.</w:t>
            </w:r>
          </w:p>
          <w:p>
            <w:pPr>
              <w:spacing w:after="16" w:before="0"/>
            </w:pPr>
            <w:r>
              <w:rPr>
                <w:rFonts w:ascii="Arial" w:cs="Arial" w:eastAsia="Arial" w:hAnsi="Arial"/>
                <w:b/>
                <w:bCs/>
                <w:i w:val="false"/>
                <w:iCs w:val="false"/>
                <w:caps w:val="false"/>
                <w:color w:val="b91c1c"/>
                <w:sz w:val="15"/>
                <w:szCs w:val="15"/>
              </w:rPr>
              <w:t xml:space="preserve">Look for a plan with numbers, not just words.  </w:t>
            </w:r>
            <w:r>
              <w:rPr>
                <w:rFonts w:ascii="Arial" w:cs="Arial" w:eastAsia="Arial" w:hAnsi="Arial"/>
                <w:b w:val="false"/>
                <w:bCs w:val="false"/>
                <w:i w:val="false"/>
                <w:iCs w:val="false"/>
                <w:caps w:val="false"/>
                <w:color w:val="374151"/>
                <w:sz w:val="16"/>
                <w:szCs w:val="16"/>
              </w:rPr>
              <w:t xml:space="preserve">A credible strategic plan usually references specific services, target populations, or measurable priorities — vague aspirational language is a warning sign.</w:t>
            </w:r>
          </w:p>
          <w:p>
            <w:pPr>
              <w:spacing w:after="36" w:before="0"/>
            </w:pPr>
            <w:r>
              <w:rPr>
                <w:rFonts w:ascii="Arial" w:cs="Arial" w:eastAsia="Arial" w:hAnsi="Arial"/>
                <w:b/>
                <w:bCs/>
                <w:i w:val="false"/>
                <w:iCs w:val="false"/>
                <w:caps w:val="false"/>
                <w:color w:val="b91c1c"/>
                <w:sz w:val="15"/>
                <w:szCs w:val="15"/>
              </w:rPr>
              <w:t xml:space="preserve">Trace one real decision.  </w:t>
            </w:r>
            <w:r>
              <w:rPr>
                <w:rFonts w:ascii="Arial" w:cs="Arial" w:eastAsia="Arial" w:hAnsi="Arial"/>
                <w:b w:val="false"/>
                <w:bCs w:val="false"/>
                <w:i w:val="false"/>
                <w:iCs w:val="false"/>
                <w:caps w:val="false"/>
                <w:color w:val="374151"/>
                <w:sz w:val="16"/>
                <w:szCs w:val="16"/>
              </w:rPr>
              <w:t xml:space="preserve">Ask for one specific recent purchase or hire and have leadership walk through how it connects to the plan — this is harder to fake than a document review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c6gepg-pf4amnsmcfwx2l">
              <w:r>
                <w:rPr>
                  <w:rFonts w:ascii="Arial" w:cs="Arial" w:eastAsia="Arial" w:hAnsi="Arial"/>
                  <w:b/>
                  <w:bCs/>
                  <w:color w:val="c9a227"/>
                  <w:sz w:val="13"/>
                  <w:szCs w:val="13"/>
                  <w:u w:val="single"/>
                </w:rPr>
                <w:t xml:space="preserve">academy.gmj.ge/ch1-2-strategic-plan-mission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Leadership Roles and Responsibilities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Leadership Roles and Responsibilities</w:t>
            </w:r>
          </w:p>
          <w:p>
            <w:pPr>
              <w:spacing w:after="36" w:before="0"/>
            </w:pPr>
            <w:r>
              <w:rPr>
                <w:rFonts w:ascii="Arial" w:cs="Arial" w:eastAsia="Arial" w:hAnsi="Arial"/>
                <w:b w:val="false"/>
                <w:bCs w:val="false"/>
                <w:i w:val="false"/>
                <w:iCs w:val="false"/>
                <w:caps w:val="false"/>
                <w:color w:val="4b5563"/>
                <w:sz w:val="15"/>
                <w:szCs w:val="15"/>
              </w:rPr>
              <w:t xml:space="preserve">Every leadership position in the hospital has a written job description defining authority, accountability, and reporting lines, and there is a documented, current organisational chart.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current, dated organisational chart showing all leadership positions and reporting lines?</w:t>
            </w:r>
          </w:p>
          <w:p>
            <w:pPr>
              <w:spacing w:after="7" w:before="0"/>
            </w:pPr>
            <w:r>
              <w:rPr>
                <w:rFonts w:ascii="Arial" w:cs="Arial" w:eastAsia="Arial" w:hAnsi="Arial"/>
                <w:b w:val="false"/>
                <w:bCs w:val="false"/>
                <w:i/>
                <w:iCs/>
                <w:caps w:val="false"/>
                <w:color w:val="4b5563"/>
                <w:sz w:val="15"/>
                <w:szCs w:val="15"/>
              </w:rPr>
              <w:t xml:space="preserve">Dated within the last 12 months and matches actual staff in post.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Organisational chart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every leadership position (CEO, medical director, nursing director, department heads) have a written job description?</w:t>
            </w:r>
          </w:p>
          <w:p>
            <w:pPr>
              <w:spacing w:after="7" w:before="0"/>
            </w:pPr>
            <w:r>
              <w:rPr>
                <w:rFonts w:ascii="Arial" w:cs="Arial" w:eastAsia="Arial" w:hAnsi="Arial"/>
                <w:b w:val="false"/>
                <w:bCs w:val="false"/>
                <w:i/>
                <w:iCs/>
                <w:caps w:val="false"/>
                <w:color w:val="4b5563"/>
                <w:sz w:val="15"/>
                <w:szCs w:val="15"/>
              </w:rPr>
              <w:t xml:space="preserve">Spot-check three positions for signatures and dates.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Job descriptions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delegation of authority for when a leader is absent (e.g. on leave)?</w:t>
            </w:r>
          </w:p>
          <w:p>
            <w:pPr>
              <w:spacing w:after="7" w:before="0"/>
            </w:pPr>
            <w:r>
              <w:rPr>
                <w:rFonts w:ascii="Arial" w:cs="Arial" w:eastAsia="Arial" w:hAnsi="Arial"/>
                <w:b w:val="false"/>
                <w:bCs w:val="false"/>
                <w:i/>
                <w:iCs/>
                <w:caps w:val="false"/>
                <w:color w:val="4b5563"/>
                <w:sz w:val="15"/>
                <w:szCs w:val="15"/>
              </w:rPr>
              <w:t xml:space="preserve">Names an acting deputy with defined scope, not an informal arrangement.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Delegation of authority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leaders understand the limits of their own authority — what decisions require escalation?</w:t>
            </w:r>
          </w:p>
          <w:p>
            <w:pPr>
              <w:spacing w:after="36" w:before="0"/>
            </w:pPr>
            <w:r>
              <w:rPr>
                <w:rFonts w:ascii="Arial" w:cs="Arial" w:eastAsia="Arial" w:hAnsi="Arial"/>
                <w:b w:val="false"/>
                <w:bCs w:val="false"/>
                <w:i/>
                <w:iCs/>
                <w:caps w:val="false"/>
                <w:color w:val="4b5563"/>
                <w:sz w:val="15"/>
                <w:szCs w:val="15"/>
              </w:rPr>
              <w:t xml:space="preserve">Interview a department head about a decision they cannot make alone.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Has the organisational chart been updated to reflect the most recent staffing changes (within the last 6 months)?</w:t>
            </w:r>
          </w:p>
          <w:p>
            <w:pPr>
              <w:spacing w:after="36" w:before="0"/>
            </w:pPr>
            <w:r>
              <w:rPr>
                <w:rFonts w:ascii="Arial" w:cs="Arial" w:eastAsia="Arial" w:hAnsi="Arial"/>
                <w:b w:val="false"/>
                <w:bCs w:val="false"/>
                <w:i/>
                <w:iCs/>
                <w:caps w:val="false"/>
                <w:color w:val="4b5563"/>
                <w:sz w:val="15"/>
                <w:szCs w:val="15"/>
              </w:rPr>
              <w:t xml:space="preserve">Check against a recent hires/departures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Org chart vs. staff roster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the organisational chart to the actual current staff list to confirm it is current, not historical.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Job description sample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three job descriptions at different levels, checking for defined authority, accountability, and reporting line.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Escalation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department head to describe what they would do if faced with a decision beyond their authority, such as an unbudgeted urgent purchase.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Absence coverage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if the medical director is unexpectedly absent for two weeks; checks the answer matches the documented delegation policy.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sbvgk1mtmtzkhb0fwwluy">
              <w:r>
                <w:rPr>
                  <w:rFonts w:ascii="Arial" w:cs="Arial" w:eastAsia="Arial" w:hAnsi="Arial"/>
                  <w:b/>
                  <w:bCs/>
                  <w:color w:val="c9a227"/>
                  <w:sz w:val="13"/>
                  <w:szCs w:val="13"/>
                  <w:u w:val="single"/>
                </w:rPr>
                <w:t xml:space="preserve">World Health Organization. Human resources for health: overview. Geneva: WHO; 2016.</w:t>
              </w:r>
            </w:hyperlink>
            <w:r>
              <w:rPr>
                <w:rFonts w:ascii="Arial" w:cs="Arial" w:eastAsia="Arial" w:hAnsi="Arial"/>
                <w:b/>
                <w:bCs/>
                <w:i w:val="false"/>
                <w:iCs w:val="false"/>
                <w:caps w:val="false"/>
                <w:color w:val="6b778c"/>
                <w:sz w:val="13"/>
                <w:szCs w:val="13"/>
              </w:rPr>
              <w:t xml:space="preserve">   2. </w:t>
            </w:r>
            <w:hyperlink w:history="1" r:id="rId5z9b1lnuntsrtfpdqgx49">
              <w:r>
                <w:rPr>
                  <w:rFonts w:ascii="Arial" w:cs="Arial" w:eastAsia="Arial" w:hAnsi="Arial"/>
                  <w:b/>
                  <w:bCs/>
                  <w:color w:val="c9a227"/>
                  <w:sz w:val="13"/>
                  <w:szCs w:val="13"/>
                  <w:u w:val="single"/>
                </w:rPr>
                <w:t xml:space="preserve">Baker GR, Denis JL. Leadership in healthcare organizations. Healthc Q. 2011;14(spec no.1):22-27.</w:t>
              </w:r>
            </w:hyperlink>
            <w:r>
              <w:rPr>
                <w:rFonts w:ascii="Arial" w:cs="Arial" w:eastAsia="Arial" w:hAnsi="Arial"/>
                <w:b/>
                <w:bCs/>
                <w:i w:val="false"/>
                <w:iCs w:val="false"/>
                <w:caps w:val="false"/>
                <w:color w:val="6b778c"/>
                <w:sz w:val="13"/>
                <w:szCs w:val="13"/>
              </w:rPr>
              <w:t xml:space="preserve">   3. </w:t>
            </w:r>
            <w:hyperlink w:history="1" r:id="rIdwsyqg-q6pycijnvby1jjz">
              <w:r>
                <w:rPr>
                  <w:rFonts w:ascii="Arial" w:cs="Arial" w:eastAsia="Arial" w:hAnsi="Arial"/>
                  <w:b/>
                  <w:bCs/>
                  <w:color w:val="c9a227"/>
                  <w:sz w:val="13"/>
                  <w:szCs w:val="13"/>
                  <w:u w:val="single"/>
                </w:rPr>
                <w:t xml:space="preserve">Joint Commission International. Joint Commission International Accreditation Standards for Hospitals. 7th ed.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1.3</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When authority and reporting lines are unwritten or informal, decisions stall during emergencies and accountability disappears after failures — no one can say clearly whose responsibility a gap was. Written role clarity is inexpensive to produce and directly reduces delay and confusion in exactly the moments patient safety depends on speed.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Baker &amp; Denis 2011 — unclear leadership accountability structures are consistently linked to slower organisational response to safety and quality problems in hospitals.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Organisational chart matches the current staff roster exactly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leadership job description states specific decision authority, not just duties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written delegation-of-authority policy names an acting deputy for each key role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Department heads can state clearly what decisions require escalation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Chart and job descriptions are reviewed whenever a leadership role changes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Organisational chart is years out of date or does not exist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Job descriptions list duties only, with no stated authority or reporting line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plan exists for when the medical director or CEO is absent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give conflicting accounts of who is actually in charge of a given decision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Leadership roles were never formally assigned in writing, only informally understood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org chart shows the structure people wish existed, not the one that operates.</w:t>
            </w:r>
          </w:p>
          <w:p>
            <w:pPr>
              <w:spacing w:after="20" w:before="0"/>
            </w:pPr>
            <w:r>
              <w:rPr>
                <w:rFonts w:ascii="Arial" w:cs="Arial" w:eastAsia="Arial" w:hAnsi="Arial"/>
                <w:b w:val="false"/>
                <w:bCs w:val="false"/>
                <w:i/>
                <w:iCs/>
                <w:caps w:val="false"/>
                <w:color w:val="4b5563"/>
                <w:sz w:val="15"/>
                <w:szCs w:val="15"/>
              </w:rPr>
              <w:t xml:space="preserve">The chart lists positions that are actually vacant, or omits a de facto decision-maker who has authority in practice but not on paper.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Absence coverage exists informally, not on paper.</w:t>
            </w:r>
          </w:p>
          <w:p>
            <w:pPr>
              <w:spacing w:after="20" w:before="0"/>
            </w:pPr>
            <w:r>
              <w:rPr>
                <w:rFonts w:ascii="Arial" w:cs="Arial" w:eastAsia="Arial" w:hAnsi="Arial"/>
                <w:b w:val="false"/>
                <w:bCs w:val="false"/>
                <w:i/>
                <w:iCs/>
                <w:caps w:val="false"/>
                <w:color w:val="4b5563"/>
                <w:sz w:val="15"/>
                <w:szCs w:val="15"/>
              </w:rPr>
              <w:t xml:space="preserve">Staff can describe who "usually" steps in when a leader is away, but there is no written delegation defining the scope of that person’s authority.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Job descriptions describe tasks, not accountability.</w:t>
            </w:r>
          </w:p>
          <w:p>
            <w:pPr>
              <w:spacing w:after="36" w:before="0"/>
            </w:pPr>
            <w:r>
              <w:rPr>
                <w:rFonts w:ascii="Arial" w:cs="Arial" w:eastAsia="Arial" w:hAnsi="Arial"/>
                <w:b w:val="false"/>
                <w:bCs w:val="false"/>
                <w:i/>
                <w:iCs/>
                <w:caps w:val="false"/>
                <w:color w:val="4b5563"/>
                <w:sz w:val="15"/>
                <w:szCs w:val="15"/>
              </w:rPr>
              <w:t xml:space="preserve">Documents list day-to-day duties but never state what the person is actually authorised to decide alone versus what must be escalated.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Pull the current staff roster and draft an accurate organisational chart reflecting who actually holds each role today.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Review or draft job descriptions for the top five leadership positions, adding explicit authority and reporting lines.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Write a simple delegation-of-authority policy naming an acting deputy for each key leadership role during absence.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Circulate the chart, job descriptions, and delegation policy to all leaders and confirm understanding in a short meeting.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Update the chart and any affected job description within one week of any leadership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the chart to the payroll, not the policy file.  </w:t>
            </w:r>
            <w:r>
              <w:rPr>
                <w:rFonts w:ascii="Arial" w:cs="Arial" w:eastAsia="Arial" w:hAnsi="Arial"/>
                <w:b w:val="false"/>
                <w:bCs w:val="false"/>
                <w:i w:val="false"/>
                <w:iCs w:val="false"/>
                <w:caps w:val="false"/>
                <w:color w:val="374151"/>
                <w:sz w:val="16"/>
                <w:szCs w:val="16"/>
              </w:rPr>
              <w:t xml:space="preserve">An accurate leadership picture is best confirmed against who is actually being paid in each role today, not the last printed org chart.</w:t>
            </w:r>
          </w:p>
          <w:p>
            <w:pPr>
              <w:spacing w:after="16" w:before="0"/>
            </w:pPr>
            <w:r>
              <w:rPr>
                <w:rFonts w:ascii="Arial" w:cs="Arial" w:eastAsia="Arial" w:hAnsi="Arial"/>
                <w:b/>
                <w:bCs/>
                <w:i w:val="false"/>
                <w:iCs w:val="false"/>
                <w:caps w:val="false"/>
                <w:color w:val="b91c1c"/>
                <w:sz w:val="15"/>
                <w:szCs w:val="15"/>
              </w:rPr>
              <w:t xml:space="preserve">Ask about a hypothetical, not the policy.  </w:t>
            </w:r>
            <w:r>
              <w:rPr>
                <w:rFonts w:ascii="Arial" w:cs="Arial" w:eastAsia="Arial" w:hAnsi="Arial"/>
                <w:b w:val="false"/>
                <w:bCs w:val="false"/>
                <w:i w:val="false"/>
                <w:iCs w:val="false"/>
                <w:caps w:val="false"/>
                <w:color w:val="374151"/>
                <w:sz w:val="16"/>
                <w:szCs w:val="16"/>
              </w:rPr>
              <w:t xml:space="preserve">Posing a realistic absence or emergency scenario reveals whether delegation is genuinely understood, rather than just documented.</w:t>
            </w:r>
          </w:p>
          <w:p>
            <w:pPr>
              <w:spacing w:after="36" w:before="0"/>
            </w:pPr>
            <w:r>
              <w:rPr>
                <w:rFonts w:ascii="Arial" w:cs="Arial" w:eastAsia="Arial" w:hAnsi="Arial"/>
                <w:b/>
                <w:bCs/>
                <w:i w:val="false"/>
                <w:iCs w:val="false"/>
                <w:caps w:val="false"/>
                <w:color w:val="b91c1c"/>
                <w:sz w:val="15"/>
                <w:szCs w:val="15"/>
              </w:rPr>
              <w:t xml:space="preserve">Watch for one person’s name on every line.  </w:t>
            </w:r>
            <w:r>
              <w:rPr>
                <w:rFonts w:ascii="Arial" w:cs="Arial" w:eastAsia="Arial" w:hAnsi="Arial"/>
                <w:b w:val="false"/>
                <w:bCs w:val="false"/>
                <w:i w:val="false"/>
                <w:iCs w:val="false"/>
                <w:caps w:val="false"/>
                <w:color w:val="374151"/>
                <w:sz w:val="16"/>
                <w:szCs w:val="16"/>
              </w:rPr>
              <w:t xml:space="preserve">If the same individual appears as the de facto decision-maker across multiple "separate" roles, the real accountability structure may not match the chart.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1sh84djqmvwsaip5llxkk">
              <w:r>
                <w:rPr>
                  <w:rFonts w:ascii="Arial" w:cs="Arial" w:eastAsia="Arial" w:hAnsi="Arial"/>
                  <w:b/>
                  <w:bCs/>
                  <w:color w:val="c9a227"/>
                  <w:sz w:val="13"/>
                  <w:szCs w:val="13"/>
                  <w:u w:val="single"/>
                </w:rPr>
                <w:t xml:space="preserve">academy.gmj.ge/ch1-3-leadership-roles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1.4</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Policy Framework and Document Control</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Policy Framework and Document Control</w:t>
            </w:r>
          </w:p>
          <w:p>
            <w:pPr>
              <w:spacing w:after="36" w:before="0"/>
            </w:pPr>
            <w:r>
              <w:rPr>
                <w:rFonts w:ascii="Arial" w:cs="Arial" w:eastAsia="Arial" w:hAnsi="Arial"/>
                <w:b w:val="false"/>
                <w:bCs w:val="false"/>
                <w:i w:val="false"/>
                <w:iCs w:val="false"/>
                <w:caps w:val="false"/>
                <w:color w:val="4b5563"/>
                <w:sz w:val="15"/>
                <w:szCs w:val="15"/>
              </w:rPr>
              <w:t xml:space="preserve">The hospital maintains a controlled system of written policies and procedures, with defined authorship, approval, version control, and a review cycle.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master list or register of all current policies and procedures?</w:t>
            </w:r>
          </w:p>
          <w:p>
            <w:pPr>
              <w:spacing w:after="7" w:before="0"/>
            </w:pPr>
            <w:r>
              <w:rPr>
                <w:rFonts w:ascii="Arial" w:cs="Arial" w:eastAsia="Arial" w:hAnsi="Arial"/>
                <w:b w:val="false"/>
                <w:bCs w:val="false"/>
                <w:i/>
                <w:iCs/>
                <w:caps w:val="false"/>
                <w:color w:val="4b5563"/>
                <w:sz w:val="15"/>
                <w:szCs w:val="15"/>
              </w:rPr>
              <w:t xml:space="preserve">A single register, not scattered folders across departments.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Policy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each policy show an author, approval authority, effective date, and review date?</w:t>
            </w:r>
          </w:p>
          <w:p>
            <w:pPr>
              <w:spacing w:after="7" w:before="0"/>
            </w:pPr>
            <w:r>
              <w:rPr>
                <w:rFonts w:ascii="Arial" w:cs="Arial" w:eastAsia="Arial" w:hAnsi="Arial"/>
                <w:b w:val="false"/>
                <w:bCs w:val="false"/>
                <w:i/>
                <w:iCs/>
                <w:caps w:val="false"/>
                <w:color w:val="4b5563"/>
                <w:sz w:val="15"/>
                <w:szCs w:val="15"/>
              </w:rPr>
              <w:t xml:space="preserve">Spot-check three policies for a standard header.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Policy templates / samples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review cycle (e.g. every 2-3 years) and is it followed?</w:t>
            </w:r>
          </w:p>
          <w:p>
            <w:pPr>
              <w:spacing w:after="36" w:before="0"/>
            </w:pPr>
            <w:r>
              <w:rPr>
                <w:rFonts w:ascii="Arial" w:cs="Arial" w:eastAsia="Arial" w:hAnsi="Arial"/>
                <w:b w:val="false"/>
                <w:bCs w:val="false"/>
                <w:i/>
                <w:iCs/>
                <w:caps w:val="false"/>
                <w:color w:val="4b5563"/>
                <w:sz w:val="15"/>
                <w:szCs w:val="15"/>
              </w:rPr>
              <w:t xml:space="preserve">Check whether any policy is past its review date.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obsolete versions of policies removed from circulation, not left on shared drives or in binders?</w:t>
            </w:r>
          </w:p>
          <w:p>
            <w:pPr>
              <w:spacing w:after="36" w:before="0"/>
            </w:pPr>
            <w:r>
              <w:rPr>
                <w:rFonts w:ascii="Arial" w:cs="Arial" w:eastAsia="Arial" w:hAnsi="Arial"/>
                <w:b w:val="false"/>
                <w:bCs w:val="false"/>
                <w:i/>
                <w:iCs/>
                <w:caps w:val="false"/>
                <w:color w:val="4b5563"/>
                <w:sz w:val="15"/>
                <w:szCs w:val="15"/>
              </w:rPr>
              <w:t xml:space="preserve">Check for duplicate or conflicting versions in different departments.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frontline staff know where to find the current version of a policy relevant to their work?</w:t>
            </w:r>
          </w:p>
          <w:p>
            <w:pPr>
              <w:spacing w:after="36" w:before="0"/>
            </w:pPr>
            <w:r>
              <w:rPr>
                <w:rFonts w:ascii="Arial" w:cs="Arial" w:eastAsia="Arial" w:hAnsi="Arial"/>
                <w:b w:val="false"/>
                <w:bCs w:val="false"/>
                <w:i/>
                <w:iCs/>
                <w:caps w:val="false"/>
                <w:color w:val="4b5563"/>
                <w:sz w:val="15"/>
                <w:szCs w:val="15"/>
              </w:rPr>
              <w:t xml:space="preserve">Ask a nurse where they would find the hand hygiene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Register completeness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register against a sample of departments to confirm all operational policies are listed and current.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Version control spot-check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Pulls the same policy from two different locations, such as a ward binder and a shared drive, to confirm they match.</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Frontline 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where they would find the current infection control or medication policy; checks the answer is fast and correct.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Overdue-review scan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Scans review dates on a sample of policies to see how many are past their scheduled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mqlznadguow3zybrbjfjm">
              <w:r>
                <w:rPr>
                  <w:rFonts w:ascii="Arial" w:cs="Arial" w:eastAsia="Arial" w:hAnsi="Arial"/>
                  <w:b/>
                  <w:bCs/>
                  <w:color w:val="c9a227"/>
                  <w:sz w:val="13"/>
                  <w:szCs w:val="13"/>
                  <w:u w:val="single"/>
                </w:rPr>
                <w:t xml:space="preserve">International Organization for Standardization. ISO 9001:2015 Quality management systems — Requirements. Geneva: ISO; 2015.</w:t>
              </w:r>
            </w:hyperlink>
            <w:r>
              <w:rPr>
                <w:rFonts w:ascii="Arial" w:cs="Arial" w:eastAsia="Arial" w:hAnsi="Arial"/>
                <w:b/>
                <w:bCs/>
                <w:i w:val="false"/>
                <w:iCs w:val="false"/>
                <w:caps w:val="false"/>
                <w:color w:val="6b778c"/>
                <w:sz w:val="13"/>
                <w:szCs w:val="13"/>
              </w:rPr>
              <w:t xml:space="preserve">   2. </w:t>
            </w:r>
            <w:hyperlink w:history="1" r:id="rIdnichkjzcx1vz5arhjccwl">
              <w:r>
                <w:rPr>
                  <w:rFonts w:ascii="Arial" w:cs="Arial" w:eastAsia="Arial" w:hAnsi="Arial"/>
                  <w:b/>
                  <w:bCs/>
                  <w:color w:val="c9a227"/>
                  <w:sz w:val="13"/>
                  <w:szCs w:val="13"/>
                  <w:u w:val="single"/>
                </w:rPr>
                <w:t xml:space="preserve">World Health Organization. WHO good manufacturing practices: main principles — document control provisions. Geneva: WHO; 2014.</w:t>
              </w:r>
            </w:hyperlink>
            <w:r>
              <w:rPr>
                <w:rFonts w:ascii="Arial" w:cs="Arial" w:eastAsia="Arial" w:hAnsi="Arial"/>
                <w:b/>
                <w:bCs/>
                <w:i w:val="false"/>
                <w:iCs w:val="false"/>
                <w:caps w:val="false"/>
                <w:color w:val="6b778c"/>
                <w:sz w:val="13"/>
                <w:szCs w:val="13"/>
              </w:rPr>
              <w:t xml:space="preserve">   3. </w:t>
            </w:r>
            <w:hyperlink w:history="1" r:id="rIdob2r0oaosivgg7fuzr242">
              <w:r>
                <w:rPr>
                  <w:rFonts w:ascii="Arial" w:cs="Arial" w:eastAsia="Arial" w:hAnsi="Arial"/>
                  <w:b/>
                  <w:bCs/>
                  <w:color w:val="c9a227"/>
                  <w:sz w:val="13"/>
                  <w:szCs w:val="13"/>
                  <w:u w:val="single"/>
                </w:rPr>
                <w:t xml:space="preserve">Institute for Safe Medication Practices. Guidelines for standard order sets. Horsham: ISMP; 2010.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1.4</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Care teams under pressure follow whichever instructions are physically in front of them. If an outdated protocol sits alongside the current one — on a different shelf, a different shared drive folder, a different department’s binder — staff cannot reliably know which to trust, and the resulting variation in practice is itself a source of harm.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 9001:2015 — document control is a foundational requirement of every recognised quality management system, precisely because uncontrolled documents are a proven source of process failure.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Single master register lists every current policy with review dates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Policies carry a visible version number, author, and approval signature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Obsolete versions are physically and digitally removed once superseded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can locate the current version of a relevant policy within a minute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review cycle is tracked and overdue policies are flagged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Multiple conflicting versions of the same policy exist in different departments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Policies have no visible date, author, or approval signature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can say when a policy was last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rely on personal printouts or memory rather than a controlled source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 policy register does not exist; documents are scattered across folders and binders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register exists but is not maintained.</w:t>
            </w:r>
          </w:p>
          <w:p>
            <w:pPr>
              <w:spacing w:after="20" w:before="0"/>
            </w:pPr>
            <w:r>
              <w:rPr>
                <w:rFonts w:ascii="Arial" w:cs="Arial" w:eastAsia="Arial" w:hAnsi="Arial"/>
                <w:b w:val="false"/>
                <w:bCs w:val="false"/>
                <w:i/>
                <w:iCs/>
                <w:caps w:val="false"/>
                <w:color w:val="4b5563"/>
                <w:sz w:val="15"/>
                <w:szCs w:val="15"/>
              </w:rPr>
              <w:t xml:space="preserve">A policy list was created once, often for a prior audit, but new or revised policies are not consistently added, so the register no longer reflects reality.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Old copies were never withdrawn.</w:t>
            </w:r>
          </w:p>
          <w:p>
            <w:pPr>
              <w:spacing w:after="20" w:before="0"/>
            </w:pPr>
            <w:r>
              <w:rPr>
                <w:rFonts w:ascii="Arial" w:cs="Arial" w:eastAsia="Arial" w:hAnsi="Arial"/>
                <w:b w:val="false"/>
                <w:bCs w:val="false"/>
                <w:i/>
                <w:iCs/>
                <w:caps w:val="false"/>
                <w:color w:val="4b5563"/>
                <w:sz w:val="15"/>
                <w:szCs w:val="15"/>
              </w:rPr>
              <w:t xml:space="preserve">A policy was revised and reissued, but the previous printed copy remains in a ward binder because no one was assigned to physically remove it.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Review dates exist but are not acted on.</w:t>
            </w:r>
          </w:p>
          <w:p>
            <w:pPr>
              <w:spacing w:after="36" w:before="0"/>
            </w:pPr>
            <w:r>
              <w:rPr>
                <w:rFonts w:ascii="Arial" w:cs="Arial" w:eastAsia="Arial" w:hAnsi="Arial"/>
                <w:b w:val="false"/>
                <w:bCs w:val="false"/>
                <w:i/>
                <w:iCs/>
                <w:caps w:val="false"/>
                <w:color w:val="4b5563"/>
                <w:sz w:val="15"/>
                <w:szCs w:val="15"/>
              </w:rPr>
              <w:t xml:space="preserve">Policies carry a review date, but when that date passes nothing happens — no automatic reminder, no assigned reviewer — so documents quietly become outdated in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Compile every existing policy and procedure document from all departments into one master list.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Assign a standard header template (author, approval, effective date, review date, version number) and apply it going forward.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Physically and digitally withdraw superseded versions, replacing them with the current controlled copy.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Assign a named document-control owner and set review reminders ahead of each policy’s due date.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Update the register whenever a policy is created, revised, or retired; audit for overdue reviews quarterly.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Pull the same policy from two places.  </w:t>
            </w:r>
            <w:r>
              <w:rPr>
                <w:rFonts w:ascii="Arial" w:cs="Arial" w:eastAsia="Arial" w:hAnsi="Arial"/>
                <w:b w:val="false"/>
                <w:bCs w:val="false"/>
                <w:i w:val="false"/>
                <w:iCs w:val="false"/>
                <w:caps w:val="false"/>
                <w:color w:val="374151"/>
                <w:sz w:val="16"/>
                <w:szCs w:val="16"/>
              </w:rPr>
              <w:t xml:space="preserve">Comparing a ward-floor printed copy against the official digital version is the fastest way to catch version drift a paper audit alone would miss.</w:t>
            </w:r>
          </w:p>
          <w:p>
            <w:pPr>
              <w:spacing w:after="16" w:before="0"/>
            </w:pPr>
            <w:r>
              <w:rPr>
                <w:rFonts w:ascii="Arial" w:cs="Arial" w:eastAsia="Arial" w:hAnsi="Arial"/>
                <w:b/>
                <w:bCs/>
                <w:i w:val="false"/>
                <w:iCs w:val="false"/>
                <w:caps w:val="false"/>
                <w:color w:val="b91c1c"/>
                <w:sz w:val="15"/>
                <w:szCs w:val="15"/>
              </w:rPr>
              <w:t xml:space="preserve">Check the review date, not just the existence of the policy.  </w:t>
            </w:r>
            <w:r>
              <w:rPr>
                <w:rFonts w:ascii="Arial" w:cs="Arial" w:eastAsia="Arial" w:hAnsi="Arial"/>
                <w:b w:val="false"/>
                <w:bCs w:val="false"/>
                <w:i w:val="false"/>
                <w:iCs w:val="false"/>
                <w:caps w:val="false"/>
                <w:color w:val="374151"/>
                <w:sz w:val="16"/>
                <w:szCs w:val="16"/>
              </w:rPr>
              <w:t xml:space="preserve">A policy that exists but is years past its review date may no longer reflect current practice, equipment, or evidence.</w:t>
            </w:r>
          </w:p>
          <w:p>
            <w:pPr>
              <w:spacing w:after="36" w:before="0"/>
            </w:pPr>
            <w:r>
              <w:rPr>
                <w:rFonts w:ascii="Arial" w:cs="Arial" w:eastAsia="Arial" w:hAnsi="Arial"/>
                <w:b/>
                <w:bCs/>
                <w:i w:val="false"/>
                <w:iCs w:val="false"/>
                <w:caps w:val="false"/>
                <w:color w:val="b91c1c"/>
                <w:sz w:val="15"/>
                <w:szCs w:val="15"/>
              </w:rPr>
              <w:t xml:space="preserve">Ask a junior staff member, not a manager.  </w:t>
            </w:r>
            <w:r>
              <w:rPr>
                <w:rFonts w:ascii="Arial" w:cs="Arial" w:eastAsia="Arial" w:hAnsi="Arial"/>
                <w:b w:val="false"/>
                <w:bCs w:val="false"/>
                <w:i w:val="false"/>
                <w:iCs w:val="false"/>
                <w:caps w:val="false"/>
                <w:color w:val="374151"/>
                <w:sz w:val="16"/>
                <w:szCs w:val="16"/>
              </w:rPr>
              <w:t xml:space="preserve">Managers often know where the "real" policy is; frontline staff finding it quickly is the actual test of a working document-control system.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stvufjuikjakqca9ijsm">
              <w:r>
                <w:rPr>
                  <w:rFonts w:ascii="Arial" w:cs="Arial" w:eastAsia="Arial" w:hAnsi="Arial"/>
                  <w:b/>
                  <w:bCs/>
                  <w:color w:val="c9a227"/>
                  <w:sz w:val="13"/>
                  <w:szCs w:val="13"/>
                  <w:u w:val="single"/>
                </w:rPr>
                <w:t xml:space="preserve">academy.gmj.ge/ch1-4-policy-document-control</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1.5</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Ethical Practice and Conflict of Interest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Ethical Practice and Conflict of Interest</w:t>
            </w:r>
          </w:p>
          <w:p>
            <w:pPr>
              <w:spacing w:after="36" w:before="0"/>
            </w:pPr>
            <w:r>
              <w:rPr>
                <w:rFonts w:ascii="Arial" w:cs="Arial" w:eastAsia="Arial" w:hAnsi="Arial"/>
                <w:b w:val="false"/>
                <w:bCs w:val="false"/>
                <w:i w:val="false"/>
                <w:iCs w:val="false"/>
                <w:caps w:val="false"/>
                <w:color w:val="4b5563"/>
                <w:sz w:val="15"/>
                <w:szCs w:val="15"/>
              </w:rPr>
              <w:t xml:space="preserve">The hospital has a written code of ethics and a conflict-of-interest policy that applies to governing body members, leadership, and clinical staff, with a documented disclosure process.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code of ethics covering patient care, business conduct, and research where applicable?</w:t>
            </w:r>
          </w:p>
          <w:p>
            <w:pPr>
              <w:spacing w:after="7" w:before="0"/>
            </w:pPr>
            <w:r>
              <w:rPr>
                <w:rFonts w:ascii="Arial" w:cs="Arial" w:eastAsia="Arial" w:hAnsi="Arial"/>
                <w:b w:val="false"/>
                <w:bCs w:val="false"/>
                <w:i/>
                <w:iCs/>
                <w:caps w:val="false"/>
                <w:color w:val="4b5563"/>
                <w:sz w:val="15"/>
                <w:szCs w:val="15"/>
              </w:rPr>
              <w:t xml:space="preserve">Addresses real scenarios, not just a generic values poster.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Code of ethics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conflict-of-interest policy requiring disclosure by governing body members and leadership?</w:t>
            </w:r>
          </w:p>
          <w:p>
            <w:pPr>
              <w:spacing w:after="7" w:before="0"/>
            </w:pPr>
            <w:r>
              <w:rPr>
                <w:rFonts w:ascii="Arial" w:cs="Arial" w:eastAsia="Arial" w:hAnsi="Arial"/>
                <w:b w:val="false"/>
                <w:bCs w:val="false"/>
                <w:i/>
                <w:iCs/>
                <w:caps w:val="false"/>
                <w:color w:val="4b5563"/>
                <w:sz w:val="15"/>
                <w:szCs w:val="15"/>
              </w:rPr>
              <w:t xml:space="preserve">The disclosure requirement is written, not assumed.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Conflict-of-interest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an annual or on-hire disclosure process, and are completed disclosures on file?</w:t>
            </w:r>
          </w:p>
          <w:p>
            <w:pPr>
              <w:spacing w:after="7" w:before="0"/>
            </w:pPr>
            <w:r>
              <w:rPr>
                <w:rFonts w:ascii="Arial" w:cs="Arial" w:eastAsia="Arial" w:hAnsi="Arial"/>
                <w:b w:val="false"/>
                <w:bCs w:val="false"/>
                <w:i/>
                <w:iCs/>
                <w:caps w:val="false"/>
                <w:color w:val="4b5563"/>
                <w:sz w:val="15"/>
                <w:szCs w:val="15"/>
              </w:rPr>
              <w:t xml:space="preserve">Check for signed disclosure forms.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Signed disclosure forms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managing a disclosed conflict, such as recusal from related decisions?</w:t>
            </w:r>
          </w:p>
          <w:p>
            <w:pPr>
              <w:spacing w:after="36" w:before="0"/>
            </w:pPr>
            <w:r>
              <w:rPr>
                <w:rFonts w:ascii="Arial" w:cs="Arial" w:eastAsia="Arial" w:hAnsi="Arial"/>
                <w:b w:val="false"/>
                <w:bCs w:val="false"/>
                <w:i/>
                <w:iCs/>
                <w:caps w:val="false"/>
                <w:color w:val="4b5563"/>
                <w:sz w:val="15"/>
                <w:szCs w:val="15"/>
              </w:rPr>
              <w:t xml:space="preserve">Ask for a real or hypothetical example of how a conflict was handled.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aware of how to report an ethical concern or suspected conflict, including anonymously where feasible?</w:t>
            </w:r>
          </w:p>
          <w:p>
            <w:pPr>
              <w:spacing w:after="36" w:before="0"/>
            </w:pPr>
            <w:r>
              <w:rPr>
                <w:rFonts w:ascii="Arial" w:cs="Arial" w:eastAsia="Arial" w:hAnsi="Arial"/>
                <w:b w:val="false"/>
                <w:bCs w:val="false"/>
                <w:i/>
                <w:iCs/>
                <w:caps w:val="false"/>
                <w:color w:val="4b5563"/>
                <w:sz w:val="15"/>
                <w:szCs w:val="15"/>
              </w:rPr>
              <w:t xml:space="preserve">Interview staff about the reporting channel.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Disclosure file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signed conflict-of-interest disclosure forms from the governing body and senior leadership for completeness and recency.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Scenario question to a board member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board would handle a hypothetical conflict, such as a member’s family business supplying the hospital; checks for a described recusal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Gift or supplier interaction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evidence of a gift policy applied in procurement or supplier interactions, such as procurement records or a gift log.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reporting channel awareness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frontline staff member how they would report a concern about a colleague’s undisclosed financial interest.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ywrhtgwoysvxoqtrnxodf">
              <w:r>
                <w:rPr>
                  <w:rFonts w:ascii="Arial" w:cs="Arial" w:eastAsia="Arial" w:hAnsi="Arial"/>
                  <w:b/>
                  <w:bCs/>
                  <w:color w:val="c9a227"/>
                  <w:sz w:val="13"/>
                  <w:szCs w:val="13"/>
                  <w:u w:val="single"/>
                </w:rPr>
                <w:t xml:space="preserve">World Medical Association. WMA International Code of Medical Ethics. Ferney-Voltaire: WMA; 2022.</w:t>
              </w:r>
            </w:hyperlink>
            <w:r>
              <w:rPr>
                <w:rFonts w:ascii="Arial" w:cs="Arial" w:eastAsia="Arial" w:hAnsi="Arial"/>
                <w:b/>
                <w:bCs/>
                <w:i w:val="false"/>
                <w:iCs w:val="false"/>
                <w:caps w:val="false"/>
                <w:color w:val="6b778c"/>
                <w:sz w:val="13"/>
                <w:szCs w:val="13"/>
              </w:rPr>
              <w:t xml:space="preserve">   2. </w:t>
            </w:r>
            <w:hyperlink w:history="1" r:id="rId68ntain0pfwcu9j_myg4y">
              <w:r>
                <w:rPr>
                  <w:rFonts w:ascii="Arial" w:cs="Arial" w:eastAsia="Arial" w:hAnsi="Arial"/>
                  <w:b/>
                  <w:bCs/>
                  <w:color w:val="c9a227"/>
                  <w:sz w:val="13"/>
                  <w:szCs w:val="13"/>
                  <w:u w:val="single"/>
                </w:rPr>
                <w:t xml:space="preserve">Lo B, Field MJ, eds. Conflict of interest in medical research, education, and practice. Washington DC: National Academies Press; 2009.</w:t>
              </w:r>
            </w:hyperlink>
            <w:r>
              <w:rPr>
                <w:rFonts w:ascii="Arial" w:cs="Arial" w:eastAsia="Arial" w:hAnsi="Arial"/>
                <w:b/>
                <w:bCs/>
                <w:i w:val="false"/>
                <w:iCs w:val="false"/>
                <w:caps w:val="false"/>
                <w:color w:val="6b778c"/>
                <w:sz w:val="13"/>
                <w:szCs w:val="13"/>
              </w:rPr>
              <w:t xml:space="preserve">   3. </w:t>
            </w:r>
            <w:hyperlink w:history="1" r:id="rIdplqddrbaw0cukks6csybw">
              <w:r>
                <w:rPr>
                  <w:rFonts w:ascii="Arial" w:cs="Arial" w:eastAsia="Arial" w:hAnsi="Arial"/>
                  <w:b/>
                  <w:bCs/>
                  <w:color w:val="c9a227"/>
                  <w:sz w:val="13"/>
                  <w:szCs w:val="13"/>
                  <w:u w:val="single"/>
                </w:rPr>
                <w:t xml:space="preserve">World Health Organization. Guidelines for declaration of interests (WHO experts). Geneva: WHO;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1.5</w:t>
            </w:r>
            <w:r>
              <w:rPr>
                <w:rFonts w:ascii="Arial" w:cs="Arial" w:eastAsia="Arial" w:hAnsi="Arial"/>
                <w:b w:val="false"/>
                <w:bCs w:val="false"/>
                <w:i/>
                <w:iCs/>
                <w:caps w:val="false"/>
                <w:color w:val="8fa8c8"/>
                <w:sz w:val="10"/>
                <w:szCs w:val="10"/>
              </w:rPr>
              <w:t xml:space="preserve">  ·  Level 1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Undeclared financial relationships between decision-makers and suppliers or referral partners quietly distort choices that should be made purely on clinical or institutional merit — from which vendor is chosen to which specialist a patient is referred to. A written, actively used disclosure process does not eliminate self-interest, but it exposes it to scrutiny before it can shape a decision unchecked.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Lo &amp; Field 2009 — undisclosed financial conflicts of interest in healthcare decision-making are associated with measurable bias in clinical and procurement choices, even among practitioners who believe themselves unaffected.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Code of ethics addresses real, specific scenarios relevant to the facility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 governing body and senior leadership members complete an annual disclosure form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described recusal process exists and has been used in a real instance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know and can describe the reporting channel for ethical concerns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Gift and supplier-interaction rules are documented and applied in procurement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written conflict-of-interest policy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Disclosure forms, if they exist, have not been updated in years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 known conflict has never been formally disclosed or managed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do not know how or to whom they would report an ethical concern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code of ethics exists as a framed document but is never referenced in decisions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Disclosure forms are collected but never reviewed.</w:t>
            </w:r>
          </w:p>
          <w:p>
            <w:pPr>
              <w:spacing w:after="20" w:before="0"/>
            </w:pPr>
            <w:r>
              <w:rPr>
                <w:rFonts w:ascii="Arial" w:cs="Arial" w:eastAsia="Arial" w:hAnsi="Arial"/>
                <w:b w:val="false"/>
                <w:bCs w:val="false"/>
                <w:i/>
                <w:iCs/>
                <w:caps w:val="false"/>
                <w:color w:val="4b5563"/>
                <w:sz w:val="15"/>
                <w:szCs w:val="15"/>
              </w:rPr>
              <w:t xml:space="preserve">Staff and board members sign forms annually, but no one checks the content against active procurement or referral decisions, so conflicts are recorded but not actually managed.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The policy exists on paper but the recusal step is skipped in practice.</w:t>
            </w:r>
          </w:p>
          <w:p>
            <w:pPr>
              <w:spacing w:after="20" w:before="0"/>
            </w:pPr>
            <w:r>
              <w:rPr>
                <w:rFonts w:ascii="Arial" w:cs="Arial" w:eastAsia="Arial" w:hAnsi="Arial"/>
                <w:b w:val="false"/>
                <w:bCs w:val="false"/>
                <w:i/>
                <w:iCs/>
                <w:caps w:val="false"/>
                <w:color w:val="4b5563"/>
                <w:sz w:val="15"/>
                <w:szCs w:val="15"/>
              </w:rPr>
              <w:t xml:space="preserve">A conflict is known informally, everyone is aware a board member’s relative supplies equipment, but no one has ever formally recused that member from the related vote.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Ethics is treated as a legal document, not a working culture.</w:t>
            </w:r>
          </w:p>
          <w:p>
            <w:pPr>
              <w:spacing w:after="36" w:before="0"/>
            </w:pPr>
            <w:r>
              <w:rPr>
                <w:rFonts w:ascii="Arial" w:cs="Arial" w:eastAsia="Arial" w:hAnsi="Arial"/>
                <w:b w:val="false"/>
                <w:bCs w:val="false"/>
                <w:i/>
                <w:iCs/>
                <w:caps w:val="false"/>
                <w:color w:val="4b5563"/>
                <w:sz w:val="15"/>
                <w:szCs w:val="15"/>
              </w:rPr>
              <w:t xml:space="preserve">The code of ethics was written for compliance purposes and is never discussed, trained on, or referenced by staff in daily decisions.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Draft or update a conflict-of-interest policy covering the governing body, leadership, and procurement decisions.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Distribute annual disclosure forms to all governing body members and senior leaders; collect signed copies.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submitted disclosures and document how any identified conflict will be managed, such as recusal.</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Communicate the ethics reporting channel to all staff, including an anonymous option if feasible.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Refresh disclosures annually or when circumstances change; review recusal decisions at governing body meetings.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who fills out the forms, not just whether they exist.  </w:t>
            </w:r>
            <w:r>
              <w:rPr>
                <w:rFonts w:ascii="Arial" w:cs="Arial" w:eastAsia="Arial" w:hAnsi="Arial"/>
                <w:b w:val="false"/>
                <w:bCs w:val="false"/>
                <w:i w:val="false"/>
                <w:iCs w:val="false"/>
                <w:caps w:val="false"/>
                <w:color w:val="374151"/>
                <w:sz w:val="16"/>
                <w:szCs w:val="16"/>
              </w:rPr>
              <w:t xml:space="preserve">A disclosure process that only covers junior staff while exempting the board or CEO has not addressed where conflicts carry the most weight.</w:t>
            </w:r>
          </w:p>
          <w:p>
            <w:pPr>
              <w:spacing w:after="16" w:before="0"/>
            </w:pPr>
            <w:r>
              <w:rPr>
                <w:rFonts w:ascii="Arial" w:cs="Arial" w:eastAsia="Arial" w:hAnsi="Arial"/>
                <w:b/>
                <w:bCs/>
                <w:i w:val="false"/>
                <w:iCs w:val="false"/>
                <w:caps w:val="false"/>
                <w:color w:val="b91c1c"/>
                <w:sz w:val="15"/>
                <w:szCs w:val="15"/>
              </w:rPr>
              <w:t xml:space="preserve">Look for one real, named example.  </w:t>
            </w:r>
            <w:r>
              <w:rPr>
                <w:rFonts w:ascii="Arial" w:cs="Arial" w:eastAsia="Arial" w:hAnsi="Arial"/>
                <w:b w:val="false"/>
                <w:bCs w:val="false"/>
                <w:i w:val="false"/>
                <w:iCs w:val="false"/>
                <w:caps w:val="false"/>
                <w:color w:val="374151"/>
                <w:sz w:val="16"/>
                <w:szCs w:val="16"/>
              </w:rPr>
              <w:t xml:space="preserve">A hospital that can describe one specific instance where a conflict was disclosed and managed is more credible than a policy with no history of use.</w:t>
            </w:r>
          </w:p>
          <w:p>
            <w:pPr>
              <w:spacing w:after="36" w:before="0"/>
            </w:pPr>
            <w:r>
              <w:rPr>
                <w:rFonts w:ascii="Arial" w:cs="Arial" w:eastAsia="Arial" w:hAnsi="Arial"/>
                <w:b/>
                <w:bCs/>
                <w:i w:val="false"/>
                <w:iCs w:val="false"/>
                <w:caps w:val="false"/>
                <w:color w:val="b91c1c"/>
                <w:sz w:val="15"/>
                <w:szCs w:val="15"/>
              </w:rPr>
              <w:t xml:space="preserve">Probe procurement, not just governance.  </w:t>
            </w:r>
            <w:r>
              <w:rPr>
                <w:rFonts w:ascii="Arial" w:cs="Arial" w:eastAsia="Arial" w:hAnsi="Arial"/>
                <w:b w:val="false"/>
                <w:bCs w:val="false"/>
                <w:i w:val="false"/>
                <w:iCs w:val="false"/>
                <w:caps w:val="false"/>
                <w:color w:val="374151"/>
                <w:sz w:val="16"/>
                <w:szCs w:val="16"/>
              </w:rPr>
              <w:t xml:space="preserve">Conflicts of interest are common in supplier selection; check whether the same disclosure discipline applied to the board also applies to whoever signs purchase orders.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2xt0g1gdpka6ybhe0gggi">
              <w:r>
                <w:rPr>
                  <w:rFonts w:ascii="Arial" w:cs="Arial" w:eastAsia="Arial" w:hAnsi="Arial"/>
                  <w:b/>
                  <w:bCs/>
                  <w:color w:val="c9a227"/>
                  <w:sz w:val="13"/>
                  <w:szCs w:val="13"/>
                  <w:u w:val="single"/>
                </w:rPr>
                <w:t xml:space="preserve">academy.gmj.ge/ch1-5-ethics-conflict-of-interest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1.6</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Financial Governance and Accountability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Financial Governance and Accountability</w:t>
            </w:r>
          </w:p>
          <w:p>
            <w:pPr>
              <w:spacing w:after="36" w:before="0"/>
            </w:pPr>
            <w:r>
              <w:rPr>
                <w:rFonts w:ascii="Arial" w:cs="Arial" w:eastAsia="Arial" w:hAnsi="Arial"/>
                <w:b w:val="false"/>
                <w:bCs w:val="false"/>
                <w:i w:val="false"/>
                <w:iCs w:val="false"/>
                <w:caps w:val="false"/>
                <w:color w:val="4b5563"/>
                <w:sz w:val="15"/>
                <w:szCs w:val="15"/>
              </w:rPr>
              <w:t xml:space="preserve">The hospital operates under a formal budget approved by the governing body, with regular financial reporting and an independent or external financial review.</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an annual budget approved by the governing body before the fiscal year begins?</w:t>
            </w:r>
          </w:p>
          <w:p>
            <w:pPr>
              <w:spacing w:after="7" w:before="0"/>
            </w:pPr>
            <w:r>
              <w:rPr>
                <w:rFonts w:ascii="Arial" w:cs="Arial" w:eastAsia="Arial" w:hAnsi="Arial"/>
                <w:b w:val="false"/>
                <w:bCs w:val="false"/>
                <w:i/>
                <w:iCs/>
                <w:caps w:val="false"/>
                <w:color w:val="4b5563"/>
                <w:sz w:val="15"/>
                <w:szCs w:val="15"/>
              </w:rPr>
              <w:t xml:space="preserve">Check the approval date precedes the fiscal year start.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Approved budget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governing body receive financial performance reports at each meeting, not just annually?</w:t>
            </w:r>
          </w:p>
          <w:p>
            <w:pPr>
              <w:spacing w:after="7" w:before="0"/>
            </w:pPr>
            <w:r>
              <w:rPr>
                <w:rFonts w:ascii="Arial" w:cs="Arial" w:eastAsia="Arial" w:hAnsi="Arial"/>
                <w:b w:val="false"/>
                <w:bCs w:val="false"/>
                <w:i/>
                <w:iCs/>
                <w:caps w:val="false"/>
                <w:color w:val="4b5563"/>
                <w:sz w:val="15"/>
                <w:szCs w:val="15"/>
              </w:rPr>
              <w:t xml:space="preserve">Check minutes for a financial agenda item.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Financial reports to the board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an independent or external audit or financial review at least annually?</w:t>
            </w:r>
          </w:p>
          <w:p>
            <w:pPr>
              <w:spacing w:after="7" w:before="0"/>
            </w:pPr>
            <w:r>
              <w:rPr>
                <w:rFonts w:ascii="Arial" w:cs="Arial" w:eastAsia="Arial" w:hAnsi="Arial"/>
                <w:b w:val="false"/>
                <w:bCs w:val="false"/>
                <w:i/>
                <w:iCs/>
                <w:caps w:val="false"/>
                <w:color w:val="4b5563"/>
                <w:sz w:val="15"/>
                <w:szCs w:val="15"/>
              </w:rPr>
              <w:t xml:space="preserve">A report from an external party, not internal self-review only.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External audit / review report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significant budget variances investigated and explained?</w:t>
            </w:r>
          </w:p>
          <w:p>
            <w:pPr>
              <w:spacing w:after="36" w:before="0"/>
            </w:pPr>
            <w:r>
              <w:rPr>
                <w:rFonts w:ascii="Arial" w:cs="Arial" w:eastAsia="Arial" w:hAnsi="Arial"/>
                <w:b w:val="false"/>
                <w:bCs w:val="false"/>
                <w:i/>
                <w:iCs/>
                <w:caps w:val="false"/>
                <w:color w:val="4b5563"/>
                <w:sz w:val="15"/>
                <w:szCs w:val="15"/>
              </w:rPr>
              <w:t xml:space="preserve">Ask for an example of a variance and its explanation.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segregation of duties between who authorises spending and who processes payments?</w:t>
            </w:r>
          </w:p>
          <w:p>
            <w:pPr>
              <w:spacing w:after="36" w:before="0"/>
            </w:pPr>
            <w:r>
              <w:rPr>
                <w:rFonts w:ascii="Arial" w:cs="Arial" w:eastAsia="Arial" w:hAnsi="Arial"/>
                <w:b w:val="false"/>
                <w:bCs w:val="false"/>
                <w:i/>
                <w:iCs/>
                <w:caps w:val="false"/>
                <w:color w:val="4b5563"/>
                <w:sz w:val="15"/>
                <w:szCs w:val="15"/>
              </w:rPr>
              <w:t xml:space="preserve">The same person should not both approve and disburse funds.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Budget approval trail</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approved budget document and its governing body approval date against the fiscal year start.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External review report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Requests the most recent independent or external financial audit and checks it is dated within the last 12-18 months.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Variance explanation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finance leadership to explain the largest budget variance from the last quarter and how it was addressed.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Segregation of duties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approval and disbursement workflow for a sample transaction to confirm no single individual controls both steps.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pfudmf2gy2sa8stumudo">
              <w:r>
                <w:rPr>
                  <w:rFonts w:ascii="Arial" w:cs="Arial" w:eastAsia="Arial" w:hAnsi="Arial"/>
                  <w:b/>
                  <w:bCs/>
                  <w:color w:val="c9a227"/>
                  <w:sz w:val="13"/>
                  <w:szCs w:val="13"/>
                  <w:u w:val="single"/>
                </w:rPr>
                <w:t xml:space="preserve">World Health Organization. Public financial management and health service delivery: a review of the literature. Geneva: WHO; 2018.</w:t>
              </w:r>
            </w:hyperlink>
            <w:r>
              <w:rPr>
                <w:rFonts w:ascii="Arial" w:cs="Arial" w:eastAsia="Arial" w:hAnsi="Arial"/>
                <w:b/>
                <w:bCs/>
                <w:i w:val="false"/>
                <w:iCs w:val="false"/>
                <w:caps w:val="false"/>
                <w:color w:val="6b778c"/>
                <w:sz w:val="13"/>
                <w:szCs w:val="13"/>
              </w:rPr>
              <w:t xml:space="preserve">   2. </w:t>
            </w:r>
            <w:hyperlink w:history="1" r:id="rIdmt47bl-jcuks2wgvxrwe3">
              <w:r>
                <w:rPr>
                  <w:rFonts w:ascii="Arial" w:cs="Arial" w:eastAsia="Arial" w:hAnsi="Arial"/>
                  <w:b/>
                  <w:bCs/>
                  <w:color w:val="c9a227"/>
                  <w:sz w:val="13"/>
                  <w:szCs w:val="13"/>
                  <w:u w:val="single"/>
                </w:rPr>
                <w:t xml:space="preserve">International Federation of Accountants. Handbook of International Public Sector Accounting Pronouncements. New York: IFAC; 2021.</w:t>
              </w:r>
            </w:hyperlink>
            <w:r>
              <w:rPr>
                <w:rFonts w:ascii="Arial" w:cs="Arial" w:eastAsia="Arial" w:hAnsi="Arial"/>
                <w:b/>
                <w:bCs/>
                <w:i w:val="false"/>
                <w:iCs w:val="false"/>
                <w:caps w:val="false"/>
                <w:color w:val="6b778c"/>
                <w:sz w:val="13"/>
                <w:szCs w:val="13"/>
              </w:rPr>
              <w:t xml:space="preserve">   3. </w:t>
            </w:r>
            <w:hyperlink w:history="1" r:id="rId3jivwagtw88anbcwrwbgk">
              <w:r>
                <w:rPr>
                  <w:rFonts w:ascii="Arial" w:cs="Arial" w:eastAsia="Arial" w:hAnsi="Arial"/>
                  <w:b/>
                  <w:bCs/>
                  <w:color w:val="c9a227"/>
                  <w:sz w:val="13"/>
                  <w:szCs w:val="13"/>
                  <w:u w:val="single"/>
                </w:rPr>
                <w:t xml:space="preserve">World Bank. Health financing and governance in low- and middle-income countries. Washington DC: World Bank;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1.6</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Boards that receive only an annual, summarised financial statement cannot catch problems while they are still small — a growing deficit, an unexplained variance, a control weakness — before it threatens the facility’s ability to deliver safe care. Regular reporting and independent review turn financial oversight into an early-warning system rather than an after-the-fact record.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World Bank 2019 — weak public financial management and governance in health facilities is repeatedly linked to service disruptions and shortages that directly affect patient care.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Budget is approved by the governing body before the fiscal year starts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Financial performance is a standing item at every board meeting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 external or independent audit is conducted at least annually and discussed at board level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Significant variances are investigated and explained, not just noted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Approval and payment functions are handled by different individuals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formal budget exists, or spending happens without any approved plan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board sees financial figures only once a year, if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external review has ever been conducted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Large variances go unexplained for months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same person approves and disburses payments, with no independent check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audit happens but its findings go nowhere.</w:t>
            </w:r>
          </w:p>
          <w:p>
            <w:pPr>
              <w:spacing w:after="20" w:before="0"/>
            </w:pPr>
            <w:r>
              <w:rPr>
                <w:rFonts w:ascii="Arial" w:cs="Arial" w:eastAsia="Arial" w:hAnsi="Arial"/>
                <w:b w:val="false"/>
                <w:bCs w:val="false"/>
                <w:i/>
                <w:iCs/>
                <w:caps w:val="false"/>
                <w:color w:val="4b5563"/>
                <w:sz w:val="15"/>
                <w:szCs w:val="15"/>
              </w:rPr>
              <w:t xml:space="preserve">An external review is conducted annually as a formality, but its findings are filed rather than discussed at board level or acted 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Financial reporting to the board is real but too infrequent to catch problems early.</w:t>
            </w:r>
          </w:p>
          <w:p>
            <w:pPr>
              <w:spacing w:after="20" w:before="0"/>
            </w:pPr>
            <w:r>
              <w:rPr>
                <w:rFonts w:ascii="Arial" w:cs="Arial" w:eastAsia="Arial" w:hAnsi="Arial"/>
                <w:b w:val="false"/>
                <w:bCs w:val="false"/>
                <w:i/>
                <w:iCs/>
                <w:caps w:val="false"/>
                <w:color w:val="4b5563"/>
                <w:sz w:val="15"/>
                <w:szCs w:val="15"/>
              </w:rPr>
              <w:t xml:space="preserve">The board reviews finances at a single annual meeting instead of throughout the year, so a developing shortfall is discovered only once it is already serious.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Segregation of duties exists on the org chart but not in practice.</w:t>
            </w:r>
          </w:p>
          <w:p>
            <w:pPr>
              <w:spacing w:after="36" w:before="0"/>
            </w:pPr>
            <w:r>
              <w:rPr>
                <w:rFonts w:ascii="Arial" w:cs="Arial" w:eastAsia="Arial" w:hAnsi="Arial"/>
                <w:b w:val="false"/>
                <w:bCs w:val="false"/>
                <w:i/>
                <w:iCs/>
                <w:caps w:val="false"/>
                <w:color w:val="4b5563"/>
                <w:sz w:val="15"/>
                <w:szCs w:val="15"/>
              </w:rPr>
              <w:t xml:space="preserve">Job descriptions assign approval and disbursement to different roles, but in a small facility one person ends up doing both because no backup was ever trained.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current fiscal year’s budget was formally approved by the governing body and locate the approval record.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restore a standing financial-performance agenda item for every board meeting.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Schedule or commission an independent financial review if none has occurred in the past 12-18 months.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Document who currently approves versus disburses payments and correct any single-person control of both steps.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Report budget-to-actual figures at every board meeting; investigate and record explanations for significant variances.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approval date, not just the budget document.  </w:t>
            </w:r>
            <w:r>
              <w:rPr>
                <w:rFonts w:ascii="Arial" w:cs="Arial" w:eastAsia="Arial" w:hAnsi="Arial"/>
                <w:b w:val="false"/>
                <w:bCs w:val="false"/>
                <w:i w:val="false"/>
                <w:iCs w:val="false"/>
                <w:caps w:val="false"/>
                <w:color w:val="374151"/>
                <w:sz w:val="16"/>
                <w:szCs w:val="16"/>
              </w:rPr>
              <w:t xml:space="preserve">A budget approved months into the fiscal year, or after spending had already begun, is a governance gap even if the numbers look reasonable.</w:t>
            </w:r>
          </w:p>
          <w:p>
            <w:pPr>
              <w:spacing w:after="16" w:before="0"/>
            </w:pPr>
            <w:r>
              <w:rPr>
                <w:rFonts w:ascii="Arial" w:cs="Arial" w:eastAsia="Arial" w:hAnsi="Arial"/>
                <w:b/>
                <w:bCs/>
                <w:i w:val="false"/>
                <w:iCs w:val="false"/>
                <w:caps w:val="false"/>
                <w:color w:val="b91c1c"/>
                <w:sz w:val="15"/>
                <w:szCs w:val="15"/>
              </w:rPr>
              <w:t xml:space="preserve">Follow the audit finding, not just the audit report.  </w:t>
            </w:r>
            <w:r>
              <w:rPr>
                <w:rFonts w:ascii="Arial" w:cs="Arial" w:eastAsia="Arial" w:hAnsi="Arial"/>
                <w:b w:val="false"/>
                <w:bCs w:val="false"/>
                <w:i w:val="false"/>
                <w:iCs w:val="false"/>
                <w:caps w:val="false"/>
                <w:color w:val="374151"/>
                <w:sz w:val="16"/>
                <w:szCs w:val="16"/>
              </w:rPr>
              <w:t xml:space="preserve">Request evidence that at least one issue raised in the last external review was actually addressed — a filed report with no follow-up is a weak control.</w:t>
            </w:r>
          </w:p>
          <w:p>
            <w:pPr>
              <w:spacing w:after="36" w:before="0"/>
            </w:pPr>
            <w:r>
              <w:rPr>
                <w:rFonts w:ascii="Arial" w:cs="Arial" w:eastAsia="Arial" w:hAnsi="Arial"/>
                <w:b/>
                <w:bCs/>
                <w:i w:val="false"/>
                <w:iCs w:val="false"/>
                <w:caps w:val="false"/>
                <w:color w:val="b91c1c"/>
                <w:sz w:val="15"/>
                <w:szCs w:val="15"/>
              </w:rPr>
              <w:t xml:space="preserve">Watch for one signature doing two jobs.  </w:t>
            </w:r>
            <w:r>
              <w:rPr>
                <w:rFonts w:ascii="Arial" w:cs="Arial" w:eastAsia="Arial" w:hAnsi="Arial"/>
                <w:b w:val="false"/>
                <w:bCs w:val="false"/>
                <w:i w:val="false"/>
                <w:iCs w:val="false"/>
                <w:caps w:val="false"/>
                <w:color w:val="374151"/>
                <w:sz w:val="16"/>
                <w:szCs w:val="16"/>
              </w:rPr>
              <w:t xml:space="preserve">In smaller facilities, a single administrator commonly both approves and pays invoices out of necessity; this is the most common real-world segregation-of-duties gap.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hip5eyvyj53eh6cgnpe5f">
              <w:r>
                <w:rPr>
                  <w:rFonts w:ascii="Arial" w:cs="Arial" w:eastAsia="Arial" w:hAnsi="Arial"/>
                  <w:b/>
                  <w:bCs/>
                  <w:color w:val="c9a227"/>
                  <w:sz w:val="13"/>
                  <w:szCs w:val="13"/>
                  <w:u w:val="single"/>
                </w:rPr>
                <w:t xml:space="preserve">academy.gmj.ge/ch1-6-financial-governance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1.7</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Risk Management Framework</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Risk Management Framework</w:t>
            </w:r>
          </w:p>
          <w:p>
            <w:pPr>
              <w:spacing w:after="36" w:before="0"/>
            </w:pPr>
            <w:r>
              <w:rPr>
                <w:rFonts w:ascii="Arial" w:cs="Arial" w:eastAsia="Arial" w:hAnsi="Arial"/>
                <w:b w:val="false"/>
                <w:bCs w:val="false"/>
                <w:i w:val="false"/>
                <w:iCs w:val="false"/>
                <w:caps w:val="false"/>
                <w:color w:val="4b5563"/>
                <w:sz w:val="15"/>
                <w:szCs w:val="15"/>
              </w:rPr>
              <w:t xml:space="preserve">The hospital maintains a documented, facility-wide risk register covering clinical, operational, financial, and reputational risks, reviewed regularly by leadership.</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a facility-wide risk register exist, covering more than just clinical or infection risks?</w:t>
            </w:r>
          </w:p>
          <w:p>
            <w:pPr>
              <w:spacing w:after="7" w:before="0"/>
            </w:pPr>
            <w:r>
              <w:rPr>
                <w:rFonts w:ascii="Arial" w:cs="Arial" w:eastAsia="Arial" w:hAnsi="Arial"/>
                <w:b w:val="false"/>
                <w:bCs w:val="false"/>
                <w:i/>
                <w:iCs/>
                <w:caps w:val="false"/>
                <w:color w:val="4b5563"/>
                <w:sz w:val="15"/>
                <w:szCs w:val="15"/>
              </w:rPr>
              <w:t xml:space="preserve">Check for operational, financial, and reputational categories, not only infection prevention.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Risk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each identified risk assigned an owner and a mitigation or action plan?</w:t>
            </w:r>
          </w:p>
          <w:p>
            <w:pPr>
              <w:spacing w:after="36" w:before="0"/>
            </w:pPr>
            <w:r>
              <w:rPr>
                <w:rFonts w:ascii="Arial" w:cs="Arial" w:eastAsia="Arial" w:hAnsi="Arial"/>
                <w:b w:val="false"/>
                <w:bCs w:val="false"/>
                <w:i/>
                <w:iCs/>
                <w:caps w:val="false"/>
                <w:color w:val="4b5563"/>
                <w:sz w:val="15"/>
                <w:szCs w:val="15"/>
              </w:rPr>
              <w:t xml:space="preserve">Spot-check three entries.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risk register reviewed by leadership on a defined schedule, such as quarterly?</w:t>
            </w:r>
          </w:p>
          <w:p>
            <w:pPr>
              <w:spacing w:after="7" w:before="0"/>
            </w:pPr>
            <w:r>
              <w:rPr>
                <w:rFonts w:ascii="Arial" w:cs="Arial" w:eastAsia="Arial" w:hAnsi="Arial"/>
                <w:b w:val="false"/>
                <w:bCs w:val="false"/>
                <w:i/>
                <w:iCs/>
                <w:caps w:val="false"/>
                <w:color w:val="4b5563"/>
                <w:sz w:val="15"/>
                <w:szCs w:val="15"/>
              </w:rPr>
              <w:t xml:space="preserve">A dated review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minutes /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new risks added promptly after an incident, near-miss, or external change such as a new regulation?</w:t>
            </w:r>
          </w:p>
          <w:p>
            <w:pPr>
              <w:spacing w:after="36" w:before="0"/>
            </w:pPr>
            <w:r>
              <w:rPr>
                <w:rFonts w:ascii="Arial" w:cs="Arial" w:eastAsia="Arial" w:hAnsi="Arial"/>
                <w:b w:val="false"/>
                <w:bCs w:val="false"/>
                <w:i/>
                <w:iCs/>
                <w:caps w:val="false"/>
                <w:color w:val="4b5563"/>
                <w:sz w:val="15"/>
                <w:szCs w:val="15"/>
              </w:rPr>
              <w:t xml:space="preserve">Ask for an example of a risk added after a recent event.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escalating high-severity risks to the governing body?</w:t>
            </w:r>
          </w:p>
          <w:p>
            <w:pPr>
              <w:spacing w:after="7" w:before="0"/>
            </w:pPr>
            <w:r>
              <w:rPr>
                <w:rFonts w:ascii="Arial" w:cs="Arial" w:eastAsia="Arial" w:hAnsi="Arial"/>
                <w:b w:val="false"/>
                <w:bCs w:val="false"/>
                <w:i/>
                <w:iCs/>
                <w:caps w:val="false"/>
                <w:color w:val="4b5563"/>
                <w:sz w:val="15"/>
                <w:szCs w:val="15"/>
              </w:rPr>
              <w:t xml:space="preserve">Check for a stated threshold or trigger for board-level escalation.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Escalation criteria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Risk register completeness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register for coverage across clinical, operational, financial, and reputational categories, not just infection control.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Owner and mitigation spot-check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Selects three entries at random and checks each has a named owner and a documented mitigation action, not only a description of the risk.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Recent addition test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when the register was last updated and what triggered the most recent addition.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Escalation pathway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minutes or correspondence for evidence that a high-severity risk was actually escalated to the governing body, not only tracked at operational level.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unne8qbi6dyx7gj9gpmb">
              <w:r>
                <w:rPr>
                  <w:rFonts w:ascii="Arial" w:cs="Arial" w:eastAsia="Arial" w:hAnsi="Arial"/>
                  <w:b/>
                  <w:bCs/>
                  <w:color w:val="c9a227"/>
                  <w:sz w:val="13"/>
                  <w:szCs w:val="13"/>
                  <w:u w:val="single"/>
                </w:rPr>
                <w:t xml:space="preserve">World Health Organization. Enterprise risk management for health systems: a framework. Geneva: WHO; 2021.</w:t>
              </w:r>
            </w:hyperlink>
            <w:r>
              <w:rPr>
                <w:rFonts w:ascii="Arial" w:cs="Arial" w:eastAsia="Arial" w:hAnsi="Arial"/>
                <w:b/>
                <w:bCs/>
                <w:i w:val="false"/>
                <w:iCs w:val="false"/>
                <w:caps w:val="false"/>
                <w:color w:val="6b778c"/>
                <w:sz w:val="13"/>
                <w:szCs w:val="13"/>
              </w:rPr>
              <w:t xml:space="preserve">   2. </w:t>
            </w:r>
            <w:hyperlink w:history="1" r:id="rId4qofdzdapz4xr8pdkwlu2">
              <w:r>
                <w:rPr>
                  <w:rFonts w:ascii="Arial" w:cs="Arial" w:eastAsia="Arial" w:hAnsi="Arial"/>
                  <w:b/>
                  <w:bCs/>
                  <w:color w:val="c9a227"/>
                  <w:sz w:val="13"/>
                  <w:szCs w:val="13"/>
                  <w:u w:val="single"/>
                </w:rPr>
                <w:t xml:space="preserve">International Organization for Standardization. ISO 31000:2018 Risk management — Guidelines. Geneva: ISO; 2018.</w:t>
              </w:r>
            </w:hyperlink>
            <w:r>
              <w:rPr>
                <w:rFonts w:ascii="Arial" w:cs="Arial" w:eastAsia="Arial" w:hAnsi="Arial"/>
                <w:b/>
                <w:bCs/>
                <w:i w:val="false"/>
                <w:iCs w:val="false"/>
                <w:caps w:val="false"/>
                <w:color w:val="6b778c"/>
                <w:sz w:val="13"/>
                <w:szCs w:val="13"/>
              </w:rPr>
              <w:t xml:space="preserve">   3. </w:t>
            </w:r>
            <w:hyperlink w:history="1" r:id="rIdvedccuxgzixitmfyawk12">
              <w:r>
                <w:rPr>
                  <w:rFonts w:ascii="Arial" w:cs="Arial" w:eastAsia="Arial" w:hAnsi="Arial"/>
                  <w:b/>
                  <w:bCs/>
                  <w:color w:val="c9a227"/>
                  <w:sz w:val="13"/>
                  <w:szCs w:val="13"/>
                  <w:u w:val="single"/>
                </w:rPr>
                <w:t xml:space="preserve">Institute for Healthcare Improvement. Patient safety essentials toolkit. Boston: IHI; 2017.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1.7</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Hospitals that only respond to risk after an incident are, by definition, always one step behind harm. A living risk register forces leadership to think ahead about what could go wrong — a generator failure, a key staff departure, a data breach — before it happens, and to assign responsibility for reducing the chance or impact of each.</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 31000:2018 — organisations with structured, actively reviewed risk management processes demonstrate measurably better resilience to both anticipated and unforeseen operational disruptions.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Risk register spans clinical, operational, financial, and reputational domains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entry has a named owner, not just a description of the problem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Leadership reviews and updates the register on a fixed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New risks are added promptly after incidents, near-misses, or external changes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High-severity risks have a documented, used pathway to governing body attention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risk register exists beyond an informal mental list held by one manager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register only covers infection control or clinical risks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Entries describe risks but assign no owner or action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register has not been updated in over a year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 serious risk that later caused harm was known informally but never logged or escalated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register exists but was built once and never revisited.</w:t>
            </w:r>
          </w:p>
          <w:p>
            <w:pPr>
              <w:spacing w:after="20" w:before="0"/>
            </w:pPr>
            <w:r>
              <w:rPr>
                <w:rFonts w:ascii="Arial" w:cs="Arial" w:eastAsia="Arial" w:hAnsi="Arial"/>
                <w:b w:val="false"/>
                <w:bCs w:val="false"/>
                <w:i/>
                <w:iCs/>
                <w:caps w:val="false"/>
                <w:color w:val="4b5563"/>
                <w:sz w:val="15"/>
                <w:szCs w:val="15"/>
              </w:rPr>
              <w:t xml:space="preserve">A risk register was created, often for a prior audit or accreditation cycle, but has not been reviewed or updated since, so it no longer reflects current exposures.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Risks are logged but never actually mitigated.</w:t>
            </w:r>
          </w:p>
          <w:p>
            <w:pPr>
              <w:spacing w:after="20" w:before="0"/>
            </w:pPr>
            <w:r>
              <w:rPr>
                <w:rFonts w:ascii="Arial" w:cs="Arial" w:eastAsia="Arial" w:hAnsi="Arial"/>
                <w:b w:val="false"/>
                <w:bCs w:val="false"/>
                <w:i/>
                <w:iCs/>
                <w:caps w:val="false"/>
                <w:color w:val="4b5563"/>
                <w:sz w:val="15"/>
                <w:szCs w:val="15"/>
              </w:rPr>
              <w:t xml:space="preserve">Entries describe the risk clearly and assign an owner, but the associated mitigation actions are never followed up or closed out.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Escalation only happens after something has already gone wrong.</w:t>
            </w:r>
          </w:p>
          <w:p>
            <w:pPr>
              <w:spacing w:after="36" w:before="0"/>
            </w:pPr>
            <w:r>
              <w:rPr>
                <w:rFonts w:ascii="Arial" w:cs="Arial" w:eastAsia="Arial" w:hAnsi="Arial"/>
                <w:b w:val="false"/>
                <w:bCs w:val="false"/>
                <w:i/>
                <w:iCs/>
                <w:caps w:val="false"/>
                <w:color w:val="4b5563"/>
                <w:sz w:val="15"/>
                <w:szCs w:val="15"/>
              </w:rPr>
              <w:t xml:space="preserve">High-severity risks sit in the operational register for months without reaching the governing body until an actual incident forces the conversation.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Gather existing informal risk knowledge from department heads into a single draft register across all four risk categories.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Assign a named owner and initial mitigation action to each identified risk.</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a fixed review schedule, such as quarterly, and assign a coordinator responsible for maintaining the register.</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Define clear criteria for which risks must be escalated to the governing body and communicate this to leadership.</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Add new risks promptly after incidents or external changes; report the highest-severity risks to governance at each cycle.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update date on the register, not just the document.  </w:t>
            </w:r>
            <w:r>
              <w:rPr>
                <w:rFonts w:ascii="Arial" w:cs="Arial" w:eastAsia="Arial" w:hAnsi="Arial"/>
                <w:b w:val="false"/>
                <w:bCs w:val="false"/>
                <w:i w:val="false"/>
                <w:iCs w:val="false"/>
                <w:caps w:val="false"/>
                <w:color w:val="374151"/>
                <w:sz w:val="16"/>
                <w:szCs w:val="16"/>
              </w:rPr>
              <w:t xml:space="preserve">A register that is technically complete but unreviewed for a year or more provides false reassurance rather than genuine oversight.</w:t>
            </w:r>
          </w:p>
          <w:p>
            <w:pPr>
              <w:spacing w:after="16" w:before="0"/>
            </w:pPr>
            <w:r>
              <w:rPr>
                <w:rFonts w:ascii="Arial" w:cs="Arial" w:eastAsia="Arial" w:hAnsi="Arial"/>
                <w:b/>
                <w:bCs/>
                <w:i w:val="false"/>
                <w:iCs w:val="false"/>
                <w:caps w:val="false"/>
                <w:color w:val="b91c1c"/>
                <w:sz w:val="15"/>
                <w:szCs w:val="15"/>
              </w:rPr>
              <w:t xml:space="preserve">Check whether financial and reputational risks appear, not only clinical ones.  </w:t>
            </w:r>
            <w:r>
              <w:rPr>
                <w:rFonts w:ascii="Arial" w:cs="Arial" w:eastAsia="Arial" w:hAnsi="Arial"/>
                <w:b w:val="false"/>
                <w:bCs w:val="false"/>
                <w:i w:val="false"/>
                <w:iCs w:val="false"/>
                <w:caps w:val="false"/>
                <w:color w:val="374151"/>
                <w:sz w:val="16"/>
                <w:szCs w:val="16"/>
              </w:rPr>
              <w:t xml:space="preserve">Facilities new to risk management often build a thorough infection prevention risk log but leave financial and staffing risk entirely untracked.</w:t>
            </w:r>
          </w:p>
          <w:p>
            <w:pPr>
              <w:spacing w:after="36" w:before="0"/>
            </w:pPr>
            <w:r>
              <w:rPr>
                <w:rFonts w:ascii="Arial" w:cs="Arial" w:eastAsia="Arial" w:hAnsi="Arial"/>
                <w:b/>
                <w:bCs/>
                <w:i w:val="false"/>
                <w:iCs w:val="false"/>
                <w:caps w:val="false"/>
                <w:color w:val="b91c1c"/>
                <w:sz w:val="15"/>
                <w:szCs w:val="15"/>
              </w:rPr>
              <w:t xml:space="preserve">Trace one closed mitigation.  </w:t>
            </w:r>
            <w:r>
              <w:rPr>
                <w:rFonts w:ascii="Arial" w:cs="Arial" w:eastAsia="Arial" w:hAnsi="Arial"/>
                <w:b w:val="false"/>
                <w:bCs w:val="false"/>
                <w:i w:val="false"/>
                <w:iCs w:val="false"/>
                <w:caps w:val="false"/>
                <w:color w:val="374151"/>
                <w:sz w:val="16"/>
                <w:szCs w:val="16"/>
              </w:rPr>
              <w:t xml:space="preserve">Ask for a specific example of a risk that was identified, mitigated, and closed — this distinguishes an active process from a static list.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v8v2aqkers8hrdexjp5ad">
              <w:r>
                <w:rPr>
                  <w:rFonts w:ascii="Arial" w:cs="Arial" w:eastAsia="Arial" w:hAnsi="Arial"/>
                  <w:b/>
                  <w:bCs/>
                  <w:color w:val="c9a227"/>
                  <w:sz w:val="13"/>
                  <w:szCs w:val="13"/>
                  <w:u w:val="single"/>
                </w:rPr>
                <w:t xml:space="preserve">academy.gmj.ge/ch1-7-risk-management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1.8</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Quality Improvement Programme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Quality Improvement Programme</w:t>
            </w:r>
          </w:p>
          <w:p>
            <w:pPr>
              <w:spacing w:after="36" w:before="0"/>
            </w:pPr>
            <w:r>
              <w:rPr>
                <w:rFonts w:ascii="Arial" w:cs="Arial" w:eastAsia="Arial" w:hAnsi="Arial"/>
                <w:b w:val="false"/>
                <w:bCs w:val="false"/>
                <w:i w:val="false"/>
                <w:iCs w:val="false"/>
                <w:caps w:val="false"/>
                <w:color w:val="4b5563"/>
                <w:sz w:val="15"/>
                <w:szCs w:val="15"/>
              </w:rPr>
              <w:t xml:space="preserve">The hospital operates a facility-wide quality improvement (QI) programme with a defined structure, measurable indicators, and a reporting line to the governing body.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named QI programme with a defined leader or coordinator and structure?</w:t>
            </w:r>
          </w:p>
          <w:p>
            <w:pPr>
              <w:spacing w:after="7" w:before="0"/>
            </w:pPr>
            <w:r>
              <w:rPr>
                <w:rFonts w:ascii="Arial" w:cs="Arial" w:eastAsia="Arial" w:hAnsi="Arial"/>
                <w:b w:val="false"/>
                <w:bCs w:val="false"/>
                <w:i/>
                <w:iCs/>
                <w:caps w:val="false"/>
                <w:color w:val="4b5563"/>
                <w:sz w:val="15"/>
                <w:szCs w:val="15"/>
              </w:rPr>
              <w:t xml:space="preserve">Not an informal collection of individual initiatives.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QI programme charter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there defined, measurable quality indicators tracked over time?</w:t>
            </w:r>
          </w:p>
          <w:p>
            <w:pPr>
              <w:spacing w:after="7" w:before="0"/>
            </w:pPr>
            <w:r>
              <w:rPr>
                <w:rFonts w:ascii="Arial" w:cs="Arial" w:eastAsia="Arial" w:hAnsi="Arial"/>
                <w:b w:val="false"/>
                <w:bCs w:val="false"/>
                <w:i/>
                <w:iCs/>
                <w:caps w:val="false"/>
                <w:color w:val="4b5563"/>
                <w:sz w:val="15"/>
                <w:szCs w:val="15"/>
              </w:rPr>
              <w:t xml:space="preserve">Check trend data exists, not a single snapshot.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Indicator dashboard / report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QI projects follow a structured improvement method, such as Plan-Do-Study-Act, with documented cycles?</w:t>
            </w:r>
          </w:p>
          <w:p>
            <w:pPr>
              <w:spacing w:after="36" w:before="0"/>
            </w:pPr>
            <w:r>
              <w:rPr>
                <w:rFonts w:ascii="Arial" w:cs="Arial" w:eastAsia="Arial" w:hAnsi="Arial"/>
                <w:b w:val="false"/>
                <w:bCs w:val="false"/>
                <w:i/>
                <w:iCs/>
                <w:caps w:val="false"/>
                <w:color w:val="4b5563"/>
                <w:sz w:val="15"/>
                <w:szCs w:val="15"/>
              </w:rPr>
              <w:t xml:space="preserve">Ask for one example project with before/after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QI programme report to the governing body on a defined schedule?</w:t>
            </w:r>
          </w:p>
          <w:p>
            <w:pPr>
              <w:spacing w:after="7" w:before="0"/>
            </w:pPr>
            <w:r>
              <w:rPr>
                <w:rFonts w:ascii="Arial" w:cs="Arial" w:eastAsia="Arial" w:hAnsi="Arial"/>
                <w:b w:val="false"/>
                <w:bCs w:val="false"/>
                <w:i/>
                <w:iCs/>
                <w:caps w:val="false"/>
                <w:color w:val="4b5563"/>
                <w:sz w:val="15"/>
                <w:szCs w:val="15"/>
              </w:rPr>
              <w:t xml:space="preserve">Check minutes for QI reporting.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QI reports to the board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QI programme draw on inputs from infection prevention surveillance and clinical audit activity (Standards 4.5-4.6, 12.4)?</w:t>
            </w:r>
          </w:p>
          <w:p>
            <w:pPr>
              <w:spacing w:after="36" w:before="0"/>
            </w:pPr>
            <w:r>
              <w:rPr>
                <w:rFonts w:ascii="Arial" w:cs="Arial" w:eastAsia="Arial" w:hAnsi="Arial"/>
                <w:b w:val="false"/>
                <w:bCs w:val="false"/>
                <w:i/>
                <w:iCs/>
                <w:caps w:val="false"/>
                <w:color w:val="4b5563"/>
                <w:sz w:val="15"/>
                <w:szCs w:val="15"/>
              </w:rPr>
              <w:t xml:space="preserve">Ask how IPC data and audit findings feed into QI priorities.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QI charter and structure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QI programme charter for a named leader, defined scope, and reporting structure.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Indicator trend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Requests trend data for at least two tracked indicators over the past 12 months, not a single point-in-time figure.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PDSA cycle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the QI coordinator to walk through one completed improvement project from problem identification to measured result.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Cross-programme integration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evidence that IPC surveillance data and clinical audit findings feed into QI priority-setting, rather than sitting in separate silos.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3fx-k1zpr6pd3atulpksa">
              <w:r>
                <w:rPr>
                  <w:rFonts w:ascii="Arial" w:cs="Arial" w:eastAsia="Arial" w:hAnsi="Arial"/>
                  <w:b/>
                  <w:bCs/>
                  <w:color w:val="c9a227"/>
                  <w:sz w:val="13"/>
                  <w:szCs w:val="13"/>
                  <w:u w:val="single"/>
                </w:rPr>
                <w:t xml:space="preserve">World Health Organization. Quality of care: a process for making strategic choices in health systems. Geneva: WHO; 2006.</w:t>
              </w:r>
            </w:hyperlink>
            <w:r>
              <w:rPr>
                <w:rFonts w:ascii="Arial" w:cs="Arial" w:eastAsia="Arial" w:hAnsi="Arial"/>
                <w:b/>
                <w:bCs/>
                <w:i w:val="false"/>
                <w:iCs w:val="false"/>
                <w:caps w:val="false"/>
                <w:color w:val="6b778c"/>
                <w:sz w:val="13"/>
                <w:szCs w:val="13"/>
              </w:rPr>
              <w:t xml:space="preserve">   2. </w:t>
            </w:r>
            <w:hyperlink w:history="1" r:id="rId2cjv1wpbyk1w4yy-lnfpd">
              <w:r>
                <w:rPr>
                  <w:rFonts w:ascii="Arial" w:cs="Arial" w:eastAsia="Arial" w:hAnsi="Arial"/>
                  <w:b/>
                  <w:bCs/>
                  <w:color w:val="c9a227"/>
                  <w:sz w:val="13"/>
                  <w:szCs w:val="13"/>
                  <w:u w:val="single"/>
                </w:rPr>
                <w:t xml:space="preserve">Institute for Healthcare Improvement. Science of improvement: how to improve. Boston: IHI.</w:t>
              </w:r>
            </w:hyperlink>
            <w:r>
              <w:rPr>
                <w:rFonts w:ascii="Arial" w:cs="Arial" w:eastAsia="Arial" w:hAnsi="Arial"/>
                <w:b/>
                <w:bCs/>
                <w:i w:val="false"/>
                <w:iCs w:val="false"/>
                <w:caps w:val="false"/>
                <w:color w:val="6b778c"/>
                <w:sz w:val="13"/>
                <w:szCs w:val="13"/>
              </w:rPr>
              <w:t xml:space="preserve">   3. </w:t>
            </w:r>
            <w:hyperlink w:history="1" r:id="rIdldhbjgpzshfz24ccw2x_x">
              <w:r>
                <w:rPr>
                  <w:rFonts w:ascii="Arial" w:cs="Arial" w:eastAsia="Arial" w:hAnsi="Arial"/>
                  <w:b/>
                  <w:bCs/>
                  <w:color w:val="c9a227"/>
                  <w:sz w:val="13"/>
                  <w:szCs w:val="13"/>
                  <w:u w:val="single"/>
                </w:rPr>
                <w:t xml:space="preserve">Batalden PB, Davidoff F. What is "quality improvement" and how can it transform healthcare? Qual Saf Health Care. 2007;16(1):2-3.</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1.8</w:t>
            </w:r>
            <w:r>
              <w:rPr>
                <w:rFonts w:ascii="Arial" w:cs="Arial" w:eastAsia="Arial" w:hAnsi="Arial"/>
                <w:b w:val="false"/>
                <w:bCs w:val="false"/>
                <w:i/>
                <w:iCs/>
                <w:caps w:val="false"/>
                <w:color w:val="8fa8c8"/>
                <w:sz w:val="10"/>
                <w:szCs w:val="10"/>
              </w:rPr>
              <w:t xml:space="preserve">  ·  Level 2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Quality improvement that lives only in individual departments’ good intentions rarely survives staff turnover or competing priorities. A programme with a named leader, tracked indicators, and a reporting line to governance turns improvement from an occasional local effort into an institutional habit that is protected, resourced, and held accountable — and one that can draw directly on the hospital’s own infection prevention surveillance (Standard 4.5-4.6) and clinical audit findings (Standard 12.4) rather than duplicating that work.</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Batalden &amp; Davidoff 2007 — structured quality improvement, with defined methods and measurement over time, is what distinguishes sustained institutional change from isolated, non-replicable improvement efforts.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QI programme has a named coordinator and documented structure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Several indicators are tracked with visible trend data over time, not single snapshots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Improvement projects follow a structured method with before/after measurement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QI performance is reported to the governing body on a fixed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surveillance and clinical audit findings visibly inform QI priorities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named QI programme exists; improvement happens only through occasional initiative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Indicators, if tracked, are never reviewed for trends over time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Improvement projects have no structured method — changes are made without measuring effect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governing body never receives a QI report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IPC and audit data sit in separate silos, never used to set QI priorities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Data is collected but never turned into action.</w:t>
            </w:r>
          </w:p>
          <w:p>
            <w:pPr>
              <w:spacing w:after="20" w:before="0"/>
            </w:pPr>
            <w:r>
              <w:rPr>
                <w:rFonts w:ascii="Arial" w:cs="Arial" w:eastAsia="Arial" w:hAnsi="Arial"/>
                <w:b w:val="false"/>
                <w:bCs w:val="false"/>
                <w:i/>
                <w:iCs/>
                <w:caps w:val="false"/>
                <w:color w:val="4b5563"/>
                <w:sz w:val="15"/>
                <w:szCs w:val="15"/>
              </w:rPr>
              <w:t xml:space="preserve">Indicators are tracked meticulously, sometimes for years, but no committee or process exists to review the trends and decide what to improve.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Improvement projects happen but are never measured.</w:t>
            </w:r>
          </w:p>
          <w:p>
            <w:pPr>
              <w:spacing w:after="20" w:before="0"/>
            </w:pPr>
            <w:r>
              <w:rPr>
                <w:rFonts w:ascii="Arial" w:cs="Arial" w:eastAsia="Arial" w:hAnsi="Arial"/>
                <w:b w:val="false"/>
                <w:bCs w:val="false"/>
                <w:i/>
                <w:iCs/>
                <w:caps w:val="false"/>
                <w:color w:val="4b5563"/>
                <w:sz w:val="15"/>
                <w:szCs w:val="15"/>
              </w:rPr>
              <w:t xml:space="preserve">Staff make genuine changes to processes with good intent, but without a before/after measurement, there is no way to know whether the change actually helped.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programme reports to management but never reaches the board.</w:t>
            </w:r>
          </w:p>
          <w:p>
            <w:pPr>
              <w:spacing w:after="36" w:before="0"/>
            </w:pPr>
            <w:r>
              <w:rPr>
                <w:rFonts w:ascii="Arial" w:cs="Arial" w:eastAsia="Arial" w:hAnsi="Arial"/>
                <w:b w:val="false"/>
                <w:bCs w:val="false"/>
                <w:i/>
                <w:iCs/>
                <w:caps w:val="false"/>
                <w:color w:val="4b5563"/>
                <w:sz w:val="15"/>
                <w:szCs w:val="15"/>
              </w:rPr>
              <w:t xml:space="preserve">A functioning QI structure exists at the operational level, but its findings stop at department or medical director level and never formally reach governance.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Name a QI coordinator or committee and define the programme’s scope in a short charter.</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Select 3-5 priority indicators to track, informed by known problem areas, IPC surveillance, and prior audit findings.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Launch one structured improvement project on a chosen priority with a clear measurement plan.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regular reporting format and schedule to bring QI performance to the governing body.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indicator trends continuously; cycle through structured improvement projects on the highest-priority gaps.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trend line, not a single number.  </w:t>
            </w:r>
            <w:r>
              <w:rPr>
                <w:rFonts w:ascii="Arial" w:cs="Arial" w:eastAsia="Arial" w:hAnsi="Arial"/>
                <w:b w:val="false"/>
                <w:bCs w:val="false"/>
                <w:i w:val="false"/>
                <w:iCs w:val="false"/>
                <w:caps w:val="false"/>
                <w:color w:val="374151"/>
                <w:sz w:val="16"/>
                <w:szCs w:val="16"/>
              </w:rPr>
              <w:t xml:space="preserve">A QI programme reporting one static figure per year cannot demonstrate improvement — request the same indicator over at least four consecutive periods.</w:t>
            </w:r>
          </w:p>
          <w:p>
            <w:pPr>
              <w:spacing w:after="16" w:before="0"/>
            </w:pPr>
            <w:r>
              <w:rPr>
                <w:rFonts w:ascii="Arial" w:cs="Arial" w:eastAsia="Arial" w:hAnsi="Arial"/>
                <w:b/>
                <w:bCs/>
                <w:i w:val="false"/>
                <w:iCs w:val="false"/>
                <w:caps w:val="false"/>
                <w:color w:val="b91c1c"/>
                <w:sz w:val="15"/>
                <w:szCs w:val="15"/>
              </w:rPr>
              <w:t xml:space="preserve">Follow one project from start to finish.  </w:t>
            </w:r>
            <w:r>
              <w:rPr>
                <w:rFonts w:ascii="Arial" w:cs="Arial" w:eastAsia="Arial" w:hAnsi="Arial"/>
                <w:b w:val="false"/>
                <w:bCs w:val="false"/>
                <w:i w:val="false"/>
                <w:iCs w:val="false"/>
                <w:caps w:val="false"/>
                <w:color w:val="374151"/>
                <w:sz w:val="16"/>
                <w:szCs w:val="16"/>
              </w:rPr>
              <w:t xml:space="preserve">Walking through a single completed improvement cycle — problem, change, measurement, result — is the clearest way to distinguish a real programme from a paper one.</w:t>
            </w:r>
          </w:p>
          <w:p>
            <w:pPr>
              <w:spacing w:after="36" w:before="0"/>
            </w:pPr>
            <w:r>
              <w:rPr>
                <w:rFonts w:ascii="Arial" w:cs="Arial" w:eastAsia="Arial" w:hAnsi="Arial"/>
                <w:b/>
                <w:bCs/>
                <w:i w:val="false"/>
                <w:iCs w:val="false"/>
                <w:caps w:val="false"/>
                <w:color w:val="b91c1c"/>
                <w:sz w:val="15"/>
                <w:szCs w:val="15"/>
              </w:rPr>
              <w:t xml:space="preserve">Check the QI-to-board reporting link directly in the minutes.  </w:t>
            </w:r>
            <w:r>
              <w:rPr>
                <w:rFonts w:ascii="Arial" w:cs="Arial" w:eastAsia="Arial" w:hAnsi="Arial"/>
                <w:b w:val="false"/>
                <w:bCs w:val="false"/>
                <w:i w:val="false"/>
                <w:iCs w:val="false"/>
                <w:caps w:val="false"/>
                <w:color w:val="374151"/>
                <w:sz w:val="16"/>
                <w:szCs w:val="16"/>
              </w:rPr>
              <w:t xml:space="preserve">Ask to see the minute entry itself, not just a claim that reporting happens — this is where "partial" QI programmes most often fall short.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q6am53hemsu8v7cj-ypa">
              <w:r>
                <w:rPr>
                  <w:rFonts w:ascii="Arial" w:cs="Arial" w:eastAsia="Arial" w:hAnsi="Arial"/>
                  <w:b/>
                  <w:bCs/>
                  <w:color w:val="c9a227"/>
                  <w:sz w:val="13"/>
                  <w:szCs w:val="13"/>
                  <w:u w:val="single"/>
                </w:rPr>
                <w:t xml:space="preserve">academy.gmj.ge/ch1-8-quality-improvement-programme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1.9</w:t>
            </w:r>
            <w:r>
              <w:rPr>
                <w:rFonts w:ascii="Arial" w:cs="Arial" w:eastAsia="Arial" w:hAnsi="Arial"/>
                <w:b w:val="false"/>
                <w:bCs w:val="false"/>
                <w:i/>
                <w:iCs/>
                <w:caps w:val="false"/>
                <w:color w:val="8fa8c8"/>
                <w:sz w:val="10"/>
                <w:szCs w:val="10"/>
              </w:rPr>
              <w:t xml:space="preserve">  ·  Level 3  ·  Chapter 1: Governance &amp; Leadership</w:t>
            </w:r>
          </w:p>
          <w:p>
            <w:pPr>
              <w:spacing w:after="36" w:before="0"/>
            </w:pPr>
            <w:r>
              <w:rPr>
                <w:rFonts w:ascii="Arial" w:cs="Arial" w:eastAsia="Arial" w:hAnsi="Arial"/>
                <w:b/>
                <w:bCs/>
                <w:i w:val="false"/>
                <w:iCs w:val="false"/>
                <w:caps w:val="false"/>
                <w:color w:val="dce8f5"/>
                <w:sz w:val="12"/>
                <w:szCs w:val="12"/>
              </w:rPr>
              <w:t xml:space="preserve">External Reporting and Transparency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External Reporting and Transparency</w:t>
            </w:r>
          </w:p>
          <w:p>
            <w:pPr>
              <w:spacing w:after="36" w:before="0"/>
            </w:pPr>
            <w:r>
              <w:rPr>
                <w:rFonts w:ascii="Arial" w:cs="Arial" w:eastAsia="Arial" w:hAnsi="Arial"/>
                <w:b w:val="false"/>
                <w:bCs w:val="false"/>
                <w:i w:val="false"/>
                <w:iCs w:val="false"/>
                <w:caps w:val="false"/>
                <w:color w:val="4b5563"/>
                <w:sz w:val="15"/>
                <w:szCs w:val="15"/>
              </w:rPr>
              <w:t xml:space="preserve">The hospital reports required quality, safety, and operational data to relevant national or regional authorities on schedule, and makes a defined set of performance information publicly available.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list of all mandatory reports the hospital must submit, such as to the ministry of health or notifiable disease systems?</w:t>
            </w:r>
          </w:p>
          <w:p>
            <w:pPr>
              <w:spacing w:after="7" w:before="0"/>
            </w:pPr>
            <w:r>
              <w:rPr>
                <w:rFonts w:ascii="Arial" w:cs="Arial" w:eastAsia="Arial" w:hAnsi="Arial"/>
                <w:b w:val="false"/>
                <w:bCs w:val="false"/>
                <w:i/>
                <w:iCs/>
                <w:caps w:val="false"/>
                <w:color w:val="4b5563"/>
                <w:sz w:val="15"/>
                <w:szCs w:val="15"/>
              </w:rPr>
              <w:t xml:space="preserve">Check completeness against known national requirements.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Mandatory reporting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all mandatory reports been submitted on time over the past 12 months?</w:t>
            </w:r>
          </w:p>
          <w:p>
            <w:pPr>
              <w:spacing w:after="7" w:before="0"/>
            </w:pPr>
            <w:r>
              <w:rPr>
                <w:rFonts w:ascii="Arial" w:cs="Arial" w:eastAsia="Arial" w:hAnsi="Arial"/>
                <w:b w:val="false"/>
                <w:bCs w:val="false"/>
                <w:i/>
                <w:iCs/>
                <w:caps w:val="false"/>
                <w:color w:val="4b5563"/>
                <w:sz w:val="15"/>
                <w:szCs w:val="15"/>
              </w:rPr>
              <w:t xml:space="preserve">Check submission dates against deadlines.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Submission records / receipts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defined set of quality or safety indicators made publicly available, such as on a website or public notice?</w:t>
            </w:r>
          </w:p>
          <w:p>
            <w:pPr>
              <w:spacing w:after="7" w:before="0"/>
            </w:pPr>
            <w:r>
              <w:rPr>
                <w:rFonts w:ascii="Arial" w:cs="Arial" w:eastAsia="Arial" w:hAnsi="Arial"/>
                <w:b w:val="false"/>
                <w:bCs w:val="false"/>
                <w:i/>
                <w:iCs/>
                <w:caps w:val="false"/>
                <w:color w:val="4b5563"/>
                <w:sz w:val="15"/>
                <w:szCs w:val="15"/>
              </w:rPr>
              <w:t xml:space="preserve">Check the information is genuinely accessible, not buried.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Public disclosure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named individual responsible for external reporting compliance?</w:t>
            </w:r>
          </w:p>
          <w:p>
            <w:pPr>
              <w:spacing w:after="36" w:before="0"/>
            </w:pPr>
            <w:r>
              <w:rPr>
                <w:rFonts w:ascii="Arial" w:cs="Arial" w:eastAsia="Arial" w:hAnsi="Arial"/>
                <w:b w:val="false"/>
                <w:bCs w:val="false"/>
                <w:i/>
                <w:iCs/>
                <w:caps w:val="false"/>
                <w:color w:val="4b5563"/>
                <w:sz w:val="15"/>
                <w:szCs w:val="15"/>
              </w:rPr>
              <w:t xml:space="preserve">Ask who owns this function.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have a process for responding to information requests from patients or the public, where legally required?</w:t>
            </w:r>
          </w:p>
          <w:p>
            <w:pPr>
              <w:spacing w:after="7" w:before="0"/>
            </w:pPr>
            <w:r>
              <w:rPr>
                <w:rFonts w:ascii="Arial" w:cs="Arial" w:eastAsia="Arial" w:hAnsi="Arial"/>
                <w:b w:val="false"/>
                <w:bCs w:val="false"/>
                <w:i/>
                <w:iCs/>
                <w:caps w:val="false"/>
                <w:color w:val="4b5563"/>
                <w:sz w:val="15"/>
                <w:szCs w:val="15"/>
              </w:rPr>
              <w:t xml:space="preserve">Ask for an example or documented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Information request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Reporting register vs. submission records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Cross-checks the register of required reports against actual submission dates for the past 12 months.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Public disclosure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Independently looks for the publicly available quality/safety information before asking staff where it is.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Named responsibility</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who is responsible for ensuring mandatory reports are submitted on time and what happens if a deadline is missed.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Information request handling</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process, and any log, for handling patient or public information requests.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krb7_sm9b6hpoxbhj-dsl">
              <w:r>
                <w:rPr>
                  <w:rFonts w:ascii="Arial" w:cs="Arial" w:eastAsia="Arial" w:hAnsi="Arial"/>
                  <w:b/>
                  <w:bCs/>
                  <w:color w:val="c9a227"/>
                  <w:sz w:val="13"/>
                  <w:szCs w:val="13"/>
                  <w:u w:val="single"/>
                </w:rPr>
                <w:t xml:space="preserve">World Health Organization. Transparency and accountability in health systems: a framework for action. Geneva: WHO; 2017.</w:t>
              </w:r>
            </w:hyperlink>
            <w:r>
              <w:rPr>
                <w:rFonts w:ascii="Arial" w:cs="Arial" w:eastAsia="Arial" w:hAnsi="Arial"/>
                <w:b/>
                <w:bCs/>
                <w:i w:val="false"/>
                <w:iCs w:val="false"/>
                <w:caps w:val="false"/>
                <w:color w:val="6b778c"/>
                <w:sz w:val="13"/>
                <w:szCs w:val="13"/>
              </w:rPr>
              <w:t xml:space="preserve">   2. </w:t>
            </w:r>
            <w:hyperlink w:history="1" r:id="rId-2t5l3m2xlqbukaexu90f">
              <w:r>
                <w:rPr>
                  <w:rFonts w:ascii="Arial" w:cs="Arial" w:eastAsia="Arial" w:hAnsi="Arial"/>
                  <w:b/>
                  <w:bCs/>
                  <w:color w:val="c9a227"/>
                  <w:sz w:val="13"/>
                  <w:szCs w:val="13"/>
                  <w:u w:val="single"/>
                </w:rPr>
                <w:t xml:space="preserve">Berwick DM, James B, Coye MJ. Connections between quality measurement and improvement. Med Care. 2003;41(1 Suppl):I30-I38.</w:t>
              </w:r>
            </w:hyperlink>
            <w:r>
              <w:rPr>
                <w:rFonts w:ascii="Arial" w:cs="Arial" w:eastAsia="Arial" w:hAnsi="Arial"/>
                <w:b/>
                <w:bCs/>
                <w:i w:val="false"/>
                <w:iCs w:val="false"/>
                <w:caps w:val="false"/>
                <w:color w:val="6b778c"/>
                <w:sz w:val="13"/>
                <w:szCs w:val="13"/>
              </w:rPr>
              <w:t xml:space="preserve">   3. </w:t>
            </w:r>
            <w:hyperlink w:history="1" r:id="rIdk8a2wzr-jvjcah19mx3eo">
              <w:r>
                <w:rPr>
                  <w:rFonts w:ascii="Arial" w:cs="Arial" w:eastAsia="Arial" w:hAnsi="Arial"/>
                  <w:b/>
                  <w:bCs/>
                  <w:color w:val="c9a227"/>
                  <w:sz w:val="13"/>
                  <w:szCs w:val="13"/>
                  <w:u w:val="single"/>
                </w:rPr>
                <w:t xml:space="preserve">Organisation for Economic Co-operation and Development. Health at a Glance: transparency and accountability in health systems. Paris: OECD;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1.9</w:t>
            </w:r>
            <w:r>
              <w:rPr>
                <w:rFonts w:ascii="Arial" w:cs="Arial" w:eastAsia="Arial" w:hAnsi="Arial"/>
                <w:b w:val="false"/>
                <w:bCs w:val="false"/>
                <w:i/>
                <w:iCs/>
                <w:caps w:val="false"/>
                <w:color w:val="8fa8c8"/>
                <w:sz w:val="10"/>
                <w:szCs w:val="10"/>
              </w:rPr>
              <w:t xml:space="preserve">  ·  Level 3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Reporting only to internal management, and disclosing nothing externally, allows problems to remain hidden from the very authorities and communities positioned to notice patterns a single facility cannot see — an outbreak trend across a region, a supply shortage affecting many hospitals. Timely mandatory reporting and honest public disclosure are what let the wider system, and patients themselves, act on information the hospital alone cannot fully use.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OECD 2021 — health systems with routine public reporting of facility-level quality indicators show measurably greater accountability pressure toward improvement than systems relying on internal reporting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Complete, current list of every mandatory external report the facility must submit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 submissions over the past 12 months were on time, with records to prove it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set of quality/safety indicators is genuinely accessible to the public</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One named person owns external reporting compliance and tracks deadlines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working, documented process exists for handling public or patient information requests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can produce a complete list of mandatory reporting obligations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Reports are submitted late or not at all, with no record of what was sent when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quality or safety information is available to the public in any form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Reporting responsibility is unclear or falls to whoever remembers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or public information requests are handled ad hoc with no documented process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Mandatory reporting happens but is chronically late.</w:t>
            </w:r>
          </w:p>
          <w:p>
            <w:pPr>
              <w:spacing w:after="20" w:before="0"/>
            </w:pPr>
            <w:r>
              <w:rPr>
                <w:rFonts w:ascii="Arial" w:cs="Arial" w:eastAsia="Arial" w:hAnsi="Arial"/>
                <w:b w:val="false"/>
                <w:bCs w:val="false"/>
                <w:i/>
                <w:iCs/>
                <w:caps w:val="false"/>
                <w:color w:val="4b5563"/>
                <w:sz w:val="15"/>
                <w:szCs w:val="15"/>
              </w:rPr>
              <w:t xml:space="preserve">Required reports are eventually submitted, but consistently past the deadline, because no single person is accountable for the submission calendar.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Public disclosure exists but is not genuinely accessible.</w:t>
            </w:r>
          </w:p>
          <w:p>
            <w:pPr>
              <w:spacing w:after="20" w:before="0"/>
            </w:pPr>
            <w:r>
              <w:rPr>
                <w:rFonts w:ascii="Arial" w:cs="Arial" w:eastAsia="Arial" w:hAnsi="Arial"/>
                <w:b w:val="false"/>
                <w:bCs w:val="false"/>
                <w:i/>
                <w:iCs/>
                <w:caps w:val="false"/>
                <w:color w:val="4b5563"/>
                <w:sz w:val="15"/>
                <w:szCs w:val="15"/>
              </w:rPr>
              <w:t xml:space="preserve">Some information is technically published — a document buried deep on a website, a notice removed after a week — but a member of the public would struggle to actually find it.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External reporting is treated as separate from internal quality data.</w:t>
            </w:r>
          </w:p>
          <w:p>
            <w:pPr>
              <w:spacing w:after="36" w:before="0"/>
            </w:pPr>
            <w:r>
              <w:rPr>
                <w:rFonts w:ascii="Arial" w:cs="Arial" w:eastAsia="Arial" w:hAnsi="Arial"/>
                <w:b w:val="false"/>
                <w:bCs w:val="false"/>
                <w:i/>
                <w:iCs/>
                <w:caps w:val="false"/>
                <w:color w:val="4b5563"/>
                <w:sz w:val="15"/>
                <w:szCs w:val="15"/>
              </w:rPr>
              <w:t xml:space="preserve">The hospital tracks solid internal quality indicators but has never connected that data to what it discloses publicly, so external transparency lags well behind internal knowledge.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Compile a complete list of every mandatory external report and its submission deadline.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the past 12 months of actual submissions against that deadline list and identify any gaps.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Choose a small, meaningful set of quality/safety indicators to disclose publicly and decide where they will be published.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Assign a named owner for ongoing reporting compliance and publish the first public disclosure.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and meet all reporting deadlines; refresh public disclosure information on a regular schedule.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Try to find the public information yourself, as a member of the public would.  </w:t>
            </w:r>
            <w:r>
              <w:rPr>
                <w:rFonts w:ascii="Arial" w:cs="Arial" w:eastAsia="Arial" w:hAnsi="Arial"/>
                <w:b w:val="false"/>
                <w:bCs w:val="false"/>
                <w:i w:val="false"/>
                <w:iCs w:val="false"/>
                <w:caps w:val="false"/>
                <w:color w:val="374151"/>
                <w:sz w:val="16"/>
                <w:szCs w:val="16"/>
              </w:rPr>
              <w:t xml:space="preserve">Search independently for the facility’s disclosed quality data before asking staff — if the surveyor cannot find it in a few minutes, neither can a patient.</w:t>
            </w:r>
          </w:p>
          <w:p>
            <w:pPr>
              <w:spacing w:after="16" w:before="0"/>
            </w:pPr>
            <w:r>
              <w:rPr>
                <w:rFonts w:ascii="Arial" w:cs="Arial" w:eastAsia="Arial" w:hAnsi="Arial"/>
                <w:b/>
                <w:bCs/>
                <w:i w:val="false"/>
                <w:iCs w:val="false"/>
                <w:caps w:val="false"/>
                <w:color w:val="b91c1c"/>
                <w:sz w:val="15"/>
                <w:szCs w:val="15"/>
              </w:rPr>
              <w:t xml:space="preserve">Ask for proof of submission, not just a claim.  </w:t>
            </w:r>
            <w:r>
              <w:rPr>
                <w:rFonts w:ascii="Arial" w:cs="Arial" w:eastAsia="Arial" w:hAnsi="Arial"/>
                <w:b w:val="false"/>
                <w:bCs w:val="false"/>
                <w:i w:val="false"/>
                <w:iCs w:val="false"/>
                <w:caps w:val="false"/>
                <w:color w:val="374151"/>
                <w:sz w:val="16"/>
                <w:szCs w:val="16"/>
              </w:rPr>
              <w:t xml:space="preserve">A dated receipt, confirmation email, or portal record is much stronger evidence than a verbal assurance that a report was sent.</w:t>
            </w:r>
          </w:p>
          <w:p>
            <w:pPr>
              <w:spacing w:after="36" w:before="0"/>
            </w:pPr>
            <w:r>
              <w:rPr>
                <w:rFonts w:ascii="Arial" w:cs="Arial" w:eastAsia="Arial" w:hAnsi="Arial"/>
                <w:b/>
                <w:bCs/>
                <w:i w:val="false"/>
                <w:iCs w:val="false"/>
                <w:caps w:val="false"/>
                <w:color w:val="b91c1c"/>
                <w:sz w:val="15"/>
                <w:szCs w:val="15"/>
              </w:rPr>
              <w:t xml:space="preserve">Check whether disclosed data matches internal data.  </w:t>
            </w:r>
            <w:r>
              <w:rPr>
                <w:rFonts w:ascii="Arial" w:cs="Arial" w:eastAsia="Arial" w:hAnsi="Arial"/>
                <w:b w:val="false"/>
                <w:bCs w:val="false"/>
                <w:i w:val="false"/>
                <w:iCs w:val="false"/>
                <w:caps w:val="false"/>
                <w:color w:val="374151"/>
                <w:sz w:val="16"/>
                <w:szCs w:val="16"/>
              </w:rPr>
              <w:t xml:space="preserve">Compare a publicly disclosed indicator against the hospital’s internal QI dashboard for the same period — discrepancies suggest the public version is not kept current.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eencjskno3vfrdosymqqz">
              <w:r>
                <w:rPr>
                  <w:rFonts w:ascii="Arial" w:cs="Arial" w:eastAsia="Arial" w:hAnsi="Arial"/>
                  <w:b/>
                  <w:bCs/>
                  <w:color w:val="c9a227"/>
                  <w:sz w:val="13"/>
                  <w:szCs w:val="13"/>
                  <w:u w:val="single"/>
                </w:rPr>
                <w:t xml:space="preserve">academy.gmj.ge/ch1-9-external-reporting-transparency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1.10</w:t>
            </w:r>
            <w:r>
              <w:rPr>
                <w:rFonts w:ascii="Arial" w:cs="Arial" w:eastAsia="Arial" w:hAnsi="Arial"/>
                <w:b w:val="false"/>
                <w:bCs w:val="false"/>
                <w:i/>
                <w:iCs/>
                <w:caps w:val="false"/>
                <w:color w:val="8fa8c8"/>
                <w:sz w:val="10"/>
                <w:szCs w:val="10"/>
              </w:rPr>
              <w:t xml:space="preserve">  ·  Level 3  ·  Chapter 1: Governance &amp; Leadership</w:t>
            </w:r>
          </w:p>
          <w:p>
            <w:pPr>
              <w:spacing w:after="36" w:before="0"/>
            </w:pPr>
            <w:r>
              <w:rPr>
                <w:rFonts w:ascii="Arial" w:cs="Arial" w:eastAsia="Arial" w:hAnsi="Arial"/>
                <w:b/>
                <w:bCs/>
                <w:i w:val="false"/>
                <w:iCs w:val="false"/>
                <w:caps w:val="false"/>
                <w:color w:val="dce8f5"/>
                <w:sz w:val="12"/>
                <w:szCs w:val="12"/>
              </w:rPr>
              <w:t xml:space="preserve">Stakeholder Engagement and Community Accountability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Stakeholder Engagement and Community Accountability</w:t>
            </w:r>
          </w:p>
          <w:p>
            <w:pPr>
              <w:spacing w:after="36" w:before="0"/>
            </w:pPr>
            <w:r>
              <w:rPr>
                <w:rFonts w:ascii="Arial" w:cs="Arial" w:eastAsia="Arial" w:hAnsi="Arial"/>
                <w:b w:val="false"/>
                <w:bCs w:val="false"/>
                <w:i w:val="false"/>
                <w:iCs w:val="false"/>
                <w:caps w:val="false"/>
                <w:color w:val="4b5563"/>
                <w:sz w:val="15"/>
                <w:szCs w:val="15"/>
              </w:rPr>
              <w:t xml:space="preserve">The hospital has a defined mechanism for engaging patients, staff, and the community it serves in decisions about services, and can show how their input has influenced actual decisions.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mechanism for patient or community input, such as a patient council or community advisory group?</w:t>
            </w:r>
          </w:p>
          <w:p>
            <w:pPr>
              <w:spacing w:after="7" w:before="0"/>
            </w:pPr>
            <w:r>
              <w:rPr>
                <w:rFonts w:ascii="Arial" w:cs="Arial" w:eastAsia="Arial" w:hAnsi="Arial"/>
                <w:b w:val="false"/>
                <w:bCs w:val="false"/>
                <w:i/>
                <w:iCs/>
                <w:caps w:val="false"/>
                <w:color w:val="4b5563"/>
                <w:sz w:val="15"/>
                <w:szCs w:val="15"/>
              </w:rPr>
              <w:t xml:space="preserve">A named group with regular meetings, not a suggestion box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Terms of reference for the engagement mechanism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similarly defined mechanism for staff input into decisions beyond their immediate role?</w:t>
            </w:r>
          </w:p>
          <w:p>
            <w:pPr>
              <w:spacing w:after="36" w:before="0"/>
            </w:pPr>
            <w:r>
              <w:rPr>
                <w:rFonts w:ascii="Arial" w:cs="Arial" w:eastAsia="Arial" w:hAnsi="Arial"/>
                <w:b w:val="false"/>
                <w:bCs w:val="false"/>
                <w:i/>
                <w:iCs/>
                <w:caps w:val="false"/>
                <w:color w:val="4b5563"/>
                <w:sz w:val="15"/>
                <w:szCs w:val="15"/>
              </w:rPr>
              <w:t xml:space="preserve">A staff forum, works council, or equivalent.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leadership provide at least one example where community or patient input changed an actual decision?</w:t>
            </w:r>
          </w:p>
          <w:p>
            <w:pPr>
              <w:spacing w:after="7" w:before="0"/>
            </w:pPr>
            <w:r>
              <w:rPr>
                <w:rFonts w:ascii="Arial" w:cs="Arial" w:eastAsia="Arial" w:hAnsi="Arial"/>
                <w:b w:val="false"/>
                <w:bCs w:val="false"/>
                <w:i/>
                <w:iCs/>
                <w:caps w:val="false"/>
                <w:color w:val="4b5563"/>
                <w:sz w:val="15"/>
                <w:szCs w:val="15"/>
              </w:rPr>
              <w:t xml:space="preserve">A specific example with a before/after.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 minutes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community or patient feedback, including complaints, reviewed on a regular schedule by leadership or governance?</w:t>
            </w:r>
          </w:p>
          <w:p>
            <w:pPr>
              <w:spacing w:after="7" w:before="0"/>
            </w:pPr>
            <w:r>
              <w:rPr>
                <w:rFonts w:ascii="Arial" w:cs="Arial" w:eastAsia="Arial" w:hAnsi="Arial"/>
                <w:b w:val="false"/>
                <w:bCs w:val="false"/>
                <w:i/>
                <w:iCs/>
                <w:caps w:val="false"/>
                <w:color w:val="4b5563"/>
                <w:sz w:val="15"/>
                <w:szCs w:val="15"/>
              </w:rPr>
              <w:t xml:space="preserve">Check for a standing review item.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Feedback review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hospital’s population and service area understood and documented, to identify who might be underrepresented in engagement?</w:t>
            </w:r>
          </w:p>
          <w:p>
            <w:pPr>
              <w:spacing w:after="36" w:before="0"/>
            </w:pPr>
            <w:r>
              <w:rPr>
                <w:rFonts w:ascii="Arial" w:cs="Arial" w:eastAsia="Arial" w:hAnsi="Arial"/>
                <w:b w:val="false"/>
                <w:bCs w:val="false"/>
                <w:i/>
                <w:iCs/>
                <w:caps w:val="false"/>
                <w:color w:val="4b5563"/>
                <w:sz w:val="15"/>
                <w:szCs w:val="15"/>
              </w:rPr>
              <w:t xml:space="preserve">Check for a community profile or catchment description.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Engagement mechanism terms of reference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terms of reference and recent meeting records for the patient/community engagement mechanism.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One real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leadership to describe a specific, real decision that was changed as a result of patient or community input.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engagement channel</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frontline staff member how they could raise a concern about hospital-wide decisions, not just their own department.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Representation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who actually participates in the engagement mechanism against the described patient/community population, looking for obvious representation gaps.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pab-bpyfxrtkafvdc4mxu">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2. </w:t>
            </w:r>
            <w:hyperlink w:history="1" r:id="rId5rgw-ffnicq8tyevo7rcc">
              <w:r>
                <w:rPr>
                  <w:rFonts w:ascii="Arial" w:cs="Arial" w:eastAsia="Arial" w:hAnsi="Arial"/>
                  <w:b/>
                  <w:bCs/>
                  <w:color w:val="c9a227"/>
                  <w:sz w:val="13"/>
                  <w:szCs w:val="13"/>
                  <w:u w:val="single"/>
                </w:rPr>
                <w:t xml:space="preserve">Coulter A, Ellins J. Effectiveness of strategies for informing, educating, and involving patients. BMJ. 2007;335(7609):24-27.</w:t>
              </w:r>
            </w:hyperlink>
            <w:r>
              <w:rPr>
                <w:rFonts w:ascii="Arial" w:cs="Arial" w:eastAsia="Arial" w:hAnsi="Arial"/>
                <w:b/>
                <w:bCs/>
                <w:i w:val="false"/>
                <w:iCs w:val="false"/>
                <w:caps w:val="false"/>
                <w:color w:val="6b778c"/>
                <w:sz w:val="13"/>
                <w:szCs w:val="13"/>
              </w:rPr>
              <w:t xml:space="preserve">   3. </w:t>
            </w:r>
            <w:hyperlink w:history="1" r:id="rId2dhig27vn6hhg0wrra27f">
              <w:r>
                <w:rPr>
                  <w:rFonts w:ascii="Arial" w:cs="Arial" w:eastAsia="Arial" w:hAnsi="Arial"/>
                  <w:b/>
                  <w:bCs/>
                  <w:color w:val="c9a227"/>
                  <w:sz w:val="13"/>
                  <w:szCs w:val="13"/>
                  <w:u w:val="single"/>
                </w:rPr>
                <w:t xml:space="preserve">World Health Organization. WHO guideline on health policy and system support to optimize community health worker programmes. Geneva: WHO; 2018.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1.10</w:t>
            </w:r>
            <w:r>
              <w:rPr>
                <w:rFonts w:ascii="Arial" w:cs="Arial" w:eastAsia="Arial" w:hAnsi="Arial"/>
                <w:b w:val="false"/>
                <w:bCs w:val="false"/>
                <w:i/>
                <w:iCs/>
                <w:caps w:val="false"/>
                <w:color w:val="8fa8c8"/>
                <w:sz w:val="10"/>
                <w:szCs w:val="10"/>
              </w:rPr>
              <w:t xml:space="preserve">  ·  Level 3  ·  Chapter 1: Governance &amp; Leadership</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ASF-CH1-GOV-v2.0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can survey patients extensively and still make every substantive decision behind closed doors if there is no structured route for that feedback to reach the people who decide. Genuine stakeholder engagement means patients, staff, and the community can point to a specific decision that changed because they said something — not just that a survey was collected and filed.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Coulter &amp; Ellins 2007 — structured patient and public involvement in health service decisions is consistently associated with services that better match actual population needs.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named engagement mechanism meets on a regular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Leadership can describe at least one concrete decision changed by community or patient input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Complaints and feedback are reviewed on a standing schedule by leadership</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Participants in engagement mechanisms broadly reflect the population the hospital serves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a defined route to raise concerns about decisions beyond their own department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only "engagement" mechanism is an unmonitored suggestion box</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can name a single decision ever changed by patient or community input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Feedback and complaints are collected but never formally reviewed by leadership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Engagement group participants are drawn entirely from one narrow population segment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have no channel to influence decisions outside their own immediate role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engagement group exists but has no real influence.</w:t>
            </w:r>
          </w:p>
          <w:p>
            <w:pPr>
              <w:spacing w:after="20" w:before="0"/>
            </w:pPr>
            <w:r>
              <w:rPr>
                <w:rFonts w:ascii="Arial" w:cs="Arial" w:eastAsia="Arial" w:hAnsi="Arial"/>
                <w:b w:val="false"/>
                <w:bCs w:val="false"/>
                <w:i/>
                <w:iCs/>
                <w:caps w:val="false"/>
                <w:color w:val="4b5563"/>
                <w:sz w:val="15"/>
                <w:szCs w:val="15"/>
              </w:rPr>
              <w:t xml:space="preserve">A patient council or advisory group meets regularly and is well-documented, but leadership treats it as a listening exercise rather than an actual input into decisions.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Feedback is collected extensively but the review loop is broken.</w:t>
            </w:r>
          </w:p>
          <w:p>
            <w:pPr>
              <w:spacing w:after="20" w:before="0"/>
            </w:pPr>
            <w:r>
              <w:rPr>
                <w:rFonts w:ascii="Arial" w:cs="Arial" w:eastAsia="Arial" w:hAnsi="Arial"/>
                <w:b w:val="false"/>
                <w:bCs w:val="false"/>
                <w:i/>
                <w:iCs/>
                <w:caps w:val="false"/>
                <w:color w:val="4b5563"/>
                <w:sz w:val="15"/>
                <w:szCs w:val="15"/>
              </w:rPr>
              <w:t xml:space="preserve">Surveys and complaints are gathered diligently, sometimes in large volume, but there is no scheduled process by which leadership actually reviews and acts on what was collected.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Engagement reaches only the easiest-to-reach voices.</w:t>
            </w:r>
          </w:p>
          <w:p>
            <w:pPr>
              <w:spacing w:after="36" w:before="0"/>
            </w:pPr>
            <w:r>
              <w:rPr>
                <w:rFonts w:ascii="Arial" w:cs="Arial" w:eastAsia="Arial" w:hAnsi="Arial"/>
                <w:b w:val="false"/>
                <w:bCs w:val="false"/>
                <w:i/>
                <w:iCs/>
                <w:caps w:val="false"/>
                <w:color w:val="4b5563"/>
                <w:sz w:val="15"/>
                <w:szCs w:val="15"/>
              </w:rPr>
              <w:t xml:space="preserve">The mechanism exists and functions, but consistently draws from the same small, accessible group of patients or community members, missing harder-to-reach populations the hospital also serves.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Establish or formalise a patient/community engagement mechanism with written terms of reference.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formalise a parallel staff engagement channel for hospital-wide decisions.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a fixed schedule for leadership to review feedback, complaints, and engagement group input.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act on at least one concrete decision informed by community or staff input;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representation in engagement mechanisms periodically to ensure underrepresented groups are being reached.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decision, not a description of the mechanism.  </w:t>
            </w:r>
            <w:r>
              <w:rPr>
                <w:rFonts w:ascii="Arial" w:cs="Arial" w:eastAsia="Arial" w:hAnsi="Arial"/>
                <w:b w:val="false"/>
                <w:bCs w:val="false"/>
                <w:i w:val="false"/>
                <w:iCs w:val="false"/>
                <w:caps w:val="false"/>
                <w:color w:val="374151"/>
                <w:sz w:val="16"/>
                <w:szCs w:val="16"/>
              </w:rPr>
              <w:t xml:space="preserve">Any hospital can describe a patient council; only some can point to a real decision the council actually changed — press for the specific example.</w:t>
            </w:r>
          </w:p>
          <w:p>
            <w:pPr>
              <w:spacing w:after="16" w:before="0"/>
            </w:pPr>
            <w:r>
              <w:rPr>
                <w:rFonts w:ascii="Arial" w:cs="Arial" w:eastAsia="Arial" w:hAnsi="Arial"/>
                <w:b/>
                <w:bCs/>
                <w:i w:val="false"/>
                <w:iCs w:val="false"/>
                <w:caps w:val="false"/>
                <w:color w:val="b91c1c"/>
                <w:sz w:val="15"/>
                <w:szCs w:val="15"/>
              </w:rPr>
              <w:t xml:space="preserve">Look at who is in the room.  </w:t>
            </w:r>
            <w:r>
              <w:rPr>
                <w:rFonts w:ascii="Arial" w:cs="Arial" w:eastAsia="Arial" w:hAnsi="Arial"/>
                <w:b w:val="false"/>
                <w:bCs w:val="false"/>
                <w:i w:val="false"/>
                <w:iCs w:val="false"/>
                <w:caps w:val="false"/>
                <w:color w:val="374151"/>
                <w:sz w:val="16"/>
                <w:szCs w:val="16"/>
              </w:rPr>
              <w:t xml:space="preserve">Compare the engagement group’s composition to the actual patient population — if a major group served by the hospital is consistently absent, engagement may be more symbolic than real.</w:t>
            </w:r>
          </w:p>
          <w:p>
            <w:pPr>
              <w:spacing w:after="36" w:before="0"/>
            </w:pPr>
            <w:r>
              <w:rPr>
                <w:rFonts w:ascii="Arial" w:cs="Arial" w:eastAsia="Arial" w:hAnsi="Arial"/>
                <w:b/>
                <w:bCs/>
                <w:i w:val="false"/>
                <w:iCs w:val="false"/>
                <w:caps w:val="false"/>
                <w:color w:val="b91c1c"/>
                <w:sz w:val="15"/>
                <w:szCs w:val="15"/>
              </w:rPr>
              <w:t xml:space="preserve">Check the gap between collection and review.  </w:t>
            </w:r>
            <w:r>
              <w:rPr>
                <w:rFonts w:ascii="Arial" w:cs="Arial" w:eastAsia="Arial" w:hAnsi="Arial"/>
                <w:b w:val="false"/>
                <w:bCs w:val="false"/>
                <w:i w:val="false"/>
                <w:iCs w:val="false"/>
                <w:caps w:val="false"/>
                <w:color w:val="374151"/>
                <w:sz w:val="16"/>
                <w:szCs w:val="16"/>
              </w:rPr>
              <w:t xml:space="preserve">A hospital that collects feedback constantly but reviews it only once a year, or not at all, has a data problem dressed up as an engagement programme.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ysqio0rnoqzdiizl-xn0">
              <w:r>
                <w:rPr>
                  <w:rFonts w:ascii="Arial" w:cs="Arial" w:eastAsia="Arial" w:hAnsi="Arial"/>
                  <w:b/>
                  <w:bCs/>
                  <w:color w:val="c9a227"/>
                  <w:sz w:val="13"/>
                  <w:szCs w:val="13"/>
                  <w:u w:val="single"/>
                </w:rPr>
                <w:t xml:space="preserve">academy.gmj.ge/ch1-10-stakeholder-engagement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 GOV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 — Governing Body Structure and Accountability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Governance for health in the 21st century: a study conducted for the WHO Regional Office for Europe. Copenhagen: WHO; 2011.</w:t>
            </w:r>
          </w:p>
          <w:p>
            <w:pPr>
              <w:spacing w:after="36" w:before="0"/>
            </w:pPr>
            <w:r>
              <w:rPr>
                <w:rFonts w:ascii="Arial" w:cs="Arial" w:eastAsia="Arial" w:hAnsi="Arial"/>
                <w:b/>
                <w:bCs/>
                <w:i w:val="false"/>
                <w:iCs w:val="false"/>
                <w:caps w:val="false"/>
                <w:color w:val="6b778c"/>
                <w:sz w:val="12"/>
                <w:szCs w:val="12"/>
              </w:rPr>
              <w:t xml:space="preserve">URL: </w:t>
            </w:r>
            <w:hyperlink w:history="1" r:id="rId7xthejew3s_tfvfcjjsay">
              <w:r>
                <w:rPr>
                  <w:rFonts w:ascii="Arial" w:cs="Arial" w:eastAsia="Arial" w:hAnsi="Arial"/>
                  <w:b/>
                  <w:bCs/>
                  <w:color w:val="c9a227"/>
                  <w:sz w:val="12"/>
                  <w:szCs w:val="12"/>
                  <w:u w:val="single"/>
                </w:rPr>
                <w:t xml:space="preserve">https://iris.who.int/handle/10665/326429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Jha AK, Epstein AM. Hospital governance and the quality of care. Health Aff (Millwood). 2010;29(1):182-187.</w:t>
            </w:r>
          </w:p>
          <w:p>
            <w:pPr>
              <w:spacing w:after="36" w:before="0"/>
            </w:pPr>
            <w:r>
              <w:rPr>
                <w:rFonts w:ascii="Arial" w:cs="Arial" w:eastAsia="Arial" w:hAnsi="Arial"/>
                <w:b/>
                <w:bCs/>
                <w:i w:val="false"/>
                <w:iCs w:val="false"/>
                <w:caps w:val="false"/>
                <w:color w:val="6b778c"/>
                <w:sz w:val="12"/>
                <w:szCs w:val="12"/>
              </w:rPr>
              <w:t xml:space="preserve">URL: </w:t>
            </w:r>
            <w:hyperlink w:history="1" r:id="rIdypgoykjv5acmq2cza5xoa">
              <w:r>
                <w:rPr>
                  <w:rFonts w:ascii="Arial" w:cs="Arial" w:eastAsia="Arial" w:hAnsi="Arial"/>
                  <w:b/>
                  <w:bCs/>
                  <w:color w:val="c9a227"/>
                  <w:sz w:val="12"/>
                  <w:szCs w:val="12"/>
                  <w:u w:val="single"/>
                </w:rPr>
                <w:t xml:space="preserve">https://doi.org/10.1377/hlthaff.2009.0297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Framework for effective board governance of health system quality. Boston: IHI; 2018.</w:t>
            </w:r>
          </w:p>
          <w:p>
            <w:pPr>
              <w:spacing w:after="36" w:before="0"/>
            </w:pPr>
            <w:r>
              <w:rPr>
                <w:rFonts w:ascii="Arial" w:cs="Arial" w:eastAsia="Arial" w:hAnsi="Arial"/>
                <w:b/>
                <w:bCs/>
                <w:i w:val="false"/>
                <w:iCs w:val="false"/>
                <w:caps w:val="false"/>
                <w:color w:val="6b778c"/>
                <w:sz w:val="12"/>
                <w:szCs w:val="12"/>
              </w:rPr>
              <w:t xml:space="preserve">URL: </w:t>
            </w:r>
            <w:hyperlink w:history="1" r:id="rIdm7b8udp-xws66sxyyfwke">
              <w:r>
                <w:rPr>
                  <w:rFonts w:ascii="Arial" w:cs="Arial" w:eastAsia="Arial" w:hAnsi="Arial"/>
                  <w:b/>
                  <w:bCs/>
                  <w:color w:val="c9a227"/>
                  <w:sz w:val="12"/>
                  <w:szCs w:val="12"/>
                  <w:u w:val="single"/>
                </w:rPr>
                <w:t xml:space="preserve">http://www.ihi.org/resources/Pages/Publications/Framework-Effective-Board-Governance-Health-System-Quality.aspx</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 — Strategic Plan and Mission Alignment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Everybody’s business: strengthening health systems to improve health outcomes: WHO’s framework for action. Geneva: WHO; 2007.</w:t>
            </w:r>
          </w:p>
          <w:p>
            <w:pPr>
              <w:spacing w:after="36" w:before="0"/>
            </w:pPr>
            <w:r>
              <w:rPr>
                <w:rFonts w:ascii="Arial" w:cs="Arial" w:eastAsia="Arial" w:hAnsi="Arial"/>
                <w:b/>
                <w:bCs/>
                <w:i w:val="false"/>
                <w:iCs w:val="false"/>
                <w:caps w:val="false"/>
                <w:color w:val="6b778c"/>
                <w:sz w:val="12"/>
                <w:szCs w:val="12"/>
              </w:rPr>
              <w:t xml:space="preserve">URL: </w:t>
            </w:r>
            <w:hyperlink w:history="1" r:id="rIdgedt9tktyyaxvczom7p-m">
              <w:r>
                <w:rPr>
                  <w:rFonts w:ascii="Arial" w:cs="Arial" w:eastAsia="Arial" w:hAnsi="Arial"/>
                  <w:b/>
                  <w:bCs/>
                  <w:color w:val="c9a227"/>
                  <w:sz w:val="12"/>
                  <w:szCs w:val="12"/>
                  <w:u w:val="single"/>
                </w:rPr>
                <w:t xml:space="preserve">https://iris.who.int/handle/10665/43918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Zuckerman AM. Healthcare strategic planning. 3rd ed. Chicago: Health Administration Press; 2012.</w:t>
            </w:r>
          </w:p>
          <w:p>
            <w:pPr>
              <w:spacing w:after="36" w:before="0"/>
            </w:pPr>
            <w:r>
              <w:rPr>
                <w:rFonts w:ascii="Arial" w:cs="Arial" w:eastAsia="Arial" w:hAnsi="Arial"/>
                <w:b/>
                <w:bCs/>
                <w:i w:val="false"/>
                <w:iCs w:val="false"/>
                <w:caps w:val="false"/>
                <w:color w:val="6b778c"/>
                <w:sz w:val="12"/>
                <w:szCs w:val="12"/>
              </w:rPr>
              <w:t xml:space="preserve">URL: </w:t>
            </w:r>
            <w:hyperlink w:history="1" r:id="rIdpym-3chylkcplqt8cgayd">
              <w:r>
                <w:rPr>
                  <w:rFonts w:ascii="Arial" w:cs="Arial" w:eastAsia="Arial" w:hAnsi="Arial"/>
                  <w:b/>
                  <w:bCs/>
                  <w:color w:val="c9a227"/>
                  <w:sz w:val="12"/>
                  <w:szCs w:val="12"/>
                  <w:u w:val="single"/>
                </w:rPr>
                <w:t xml:space="preserve">https://www.ache.org/learning-center/publications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Kaplan RS, Norton DP. The balanced scorecard: translating strategy into action. Boston: Harvard Business School Press; 1996.</w:t>
            </w:r>
          </w:p>
          <w:p>
            <w:pPr>
              <w:spacing w:after="36" w:before="0"/>
            </w:pPr>
            <w:r>
              <w:rPr>
                <w:rFonts w:ascii="Arial" w:cs="Arial" w:eastAsia="Arial" w:hAnsi="Arial"/>
                <w:b/>
                <w:bCs/>
                <w:i w:val="false"/>
                <w:iCs w:val="false"/>
                <w:caps w:val="false"/>
                <w:color w:val="6b778c"/>
                <w:sz w:val="12"/>
                <w:szCs w:val="12"/>
              </w:rPr>
              <w:t xml:space="preserve">URL: </w:t>
            </w:r>
            <w:hyperlink w:history="1" r:id="rIdz1c9hialmsc2slgvamvb5">
              <w:r>
                <w:rPr>
                  <w:rFonts w:ascii="Arial" w:cs="Arial" w:eastAsia="Arial" w:hAnsi="Arial"/>
                  <w:b/>
                  <w:bCs/>
                  <w:color w:val="c9a227"/>
                  <w:sz w:val="12"/>
                  <w:szCs w:val="12"/>
                  <w:u w:val="single"/>
                </w:rPr>
                <w:t xml:space="preserve">https://www.hbs.edu/faculty/Pages/item.aspx?num=53</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1.3 — Leadership Roles and Responsibilities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Human resources for health: overview.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tptez6foopsdwhc9tpwnn">
              <w:r>
                <w:rPr>
                  <w:rFonts w:ascii="Arial" w:cs="Arial" w:eastAsia="Arial" w:hAnsi="Arial"/>
                  <w:b/>
                  <w:bCs/>
                  <w:color w:val="c9a227"/>
                  <w:sz w:val="12"/>
                  <w:szCs w:val="12"/>
                  <w:u w:val="single"/>
                </w:rPr>
                <w:t xml:space="preserve">https://www.who.int/health-topics/health-workforce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Baker GR, Denis JL. Leadership in healthcare organizations. Healthc Q. 2011;14(spec no.1):22-27.</w:t>
            </w:r>
          </w:p>
          <w:p>
            <w:pPr>
              <w:spacing w:after="36" w:before="0"/>
            </w:pPr>
            <w:r>
              <w:rPr>
                <w:rFonts w:ascii="Arial" w:cs="Arial" w:eastAsia="Arial" w:hAnsi="Arial"/>
                <w:b/>
                <w:bCs/>
                <w:i w:val="false"/>
                <w:iCs w:val="false"/>
                <w:caps w:val="false"/>
                <w:color w:val="6b778c"/>
                <w:sz w:val="12"/>
                <w:szCs w:val="12"/>
              </w:rPr>
              <w:t xml:space="preserve">URL: </w:t>
            </w:r>
            <w:hyperlink w:history="1" r:id="rIdi2h3eubd1vpcytmywvkxf">
              <w:r>
                <w:rPr>
                  <w:rFonts w:ascii="Arial" w:cs="Arial" w:eastAsia="Arial" w:hAnsi="Arial"/>
                  <w:b/>
                  <w:bCs/>
                  <w:color w:val="c9a227"/>
                  <w:sz w:val="12"/>
                  <w:szCs w:val="12"/>
                  <w:u w:val="single"/>
                </w:rPr>
                <w:t xml:space="preserve">https://doi.org/10.12927/hcq.2011.22368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Joint Commission International Accreditation Standards for Hospitals. 7th ed.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bbj58yk2h02wghlqkn1yk">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1.4 — Policy Framework and Document Control</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9001:2015 Quality management systems — Requirements. Geneva: ISO; 2015.</w:t>
            </w:r>
          </w:p>
          <w:p>
            <w:pPr>
              <w:spacing w:after="36" w:before="0"/>
            </w:pPr>
            <w:r>
              <w:rPr>
                <w:rFonts w:ascii="Arial" w:cs="Arial" w:eastAsia="Arial" w:hAnsi="Arial"/>
                <w:b/>
                <w:bCs/>
                <w:i w:val="false"/>
                <w:iCs w:val="false"/>
                <w:caps w:val="false"/>
                <w:color w:val="6b778c"/>
                <w:sz w:val="12"/>
                <w:szCs w:val="12"/>
              </w:rPr>
              <w:t xml:space="preserve">URL: </w:t>
            </w:r>
            <w:hyperlink w:history="1" r:id="rIdu-qesldza6a3xzpbsipm4">
              <w:r>
                <w:rPr>
                  <w:rFonts w:ascii="Arial" w:cs="Arial" w:eastAsia="Arial" w:hAnsi="Arial"/>
                  <w:b/>
                  <w:bCs/>
                  <w:color w:val="c9a227"/>
                  <w:sz w:val="12"/>
                  <w:szCs w:val="12"/>
                  <w:u w:val="single"/>
                </w:rPr>
                <w:t xml:space="preserve">https://www.iso.org/standard/62085.html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good manufacturing practices: main principles — document control provisions. Geneva: WHO; 2014.</w:t>
            </w:r>
          </w:p>
          <w:p>
            <w:pPr>
              <w:spacing w:after="36" w:before="0"/>
            </w:pPr>
            <w:r>
              <w:rPr>
                <w:rFonts w:ascii="Arial" w:cs="Arial" w:eastAsia="Arial" w:hAnsi="Arial"/>
                <w:b/>
                <w:bCs/>
                <w:i w:val="false"/>
                <w:iCs w:val="false"/>
                <w:caps w:val="false"/>
                <w:color w:val="6b778c"/>
                <w:sz w:val="12"/>
                <w:szCs w:val="12"/>
              </w:rPr>
              <w:t xml:space="preserve">URL: </w:t>
            </w:r>
            <w:hyperlink w:history="1" r:id="rId8qngeimhxqgrt6sqxszhh">
              <w:r>
                <w:rPr>
                  <w:rFonts w:ascii="Arial" w:cs="Arial" w:eastAsia="Arial" w:hAnsi="Arial"/>
                  <w:b/>
                  <w:bCs/>
                  <w:color w:val="c9a227"/>
                  <w:sz w:val="12"/>
                  <w:szCs w:val="12"/>
                  <w:u w:val="single"/>
                </w:rPr>
                <w:t xml:space="preserve">https://www.who.int/teams/health-product-and-policy-standards/standards-and-specifications/gmp</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Guidelines for standard order sets. Horsham: ISMP; 2010.</w:t>
            </w:r>
          </w:p>
          <w:p>
            <w:pPr>
              <w:spacing w:after="36" w:before="0"/>
            </w:pPr>
            <w:r>
              <w:rPr>
                <w:rFonts w:ascii="Arial" w:cs="Arial" w:eastAsia="Arial" w:hAnsi="Arial"/>
                <w:b/>
                <w:bCs/>
                <w:i w:val="false"/>
                <w:iCs w:val="false"/>
                <w:caps w:val="false"/>
                <w:color w:val="6b778c"/>
                <w:sz w:val="12"/>
                <w:szCs w:val="12"/>
              </w:rPr>
              <w:t xml:space="preserve">URL: </w:t>
            </w:r>
            <w:hyperlink w:history="1" r:id="rIdzcebomnwz0tvq222i0uod">
              <w:r>
                <w:rPr>
                  <w:rFonts w:ascii="Arial" w:cs="Arial" w:eastAsia="Arial" w:hAnsi="Arial"/>
                  <w:b/>
                  <w:bCs/>
                  <w:color w:val="c9a227"/>
                  <w:sz w:val="12"/>
                  <w:szCs w:val="12"/>
                  <w:u w:val="single"/>
                </w:rPr>
                <w:t xml:space="preserve">https://www.ismp.org/guidelines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1.5 — Ethical Practice and Conflict of Interest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Medical Association. WMA International Code of Medical Ethics. Ferney-Voltaire: WMA; 2022.</w:t>
            </w:r>
          </w:p>
          <w:p>
            <w:pPr>
              <w:spacing w:after="36" w:before="0"/>
            </w:pPr>
            <w:r>
              <w:rPr>
                <w:rFonts w:ascii="Arial" w:cs="Arial" w:eastAsia="Arial" w:hAnsi="Arial"/>
                <w:b/>
                <w:bCs/>
                <w:i w:val="false"/>
                <w:iCs w:val="false"/>
                <w:caps w:val="false"/>
                <w:color w:val="6b778c"/>
                <w:sz w:val="12"/>
                <w:szCs w:val="12"/>
              </w:rPr>
              <w:t xml:space="preserve">URL: </w:t>
            </w:r>
            <w:hyperlink w:history="1" r:id="rIdjyvsrhhaoxqkwxfos5bxw">
              <w:r>
                <w:rPr>
                  <w:rFonts w:ascii="Arial" w:cs="Arial" w:eastAsia="Arial" w:hAnsi="Arial"/>
                  <w:b/>
                  <w:bCs/>
                  <w:color w:val="c9a227"/>
                  <w:sz w:val="12"/>
                  <w:szCs w:val="12"/>
                  <w:u w:val="single"/>
                </w:rPr>
                <w:t xml:space="preserve">https://www.wma.net/policies-post/wma-international-code-of-medical-ethics/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Lo B, Field MJ, eds. Conflict of interest in medical research, education, and practice. Washington DC: National Academies Press; 2009.</w:t>
            </w:r>
          </w:p>
          <w:p>
            <w:pPr>
              <w:spacing w:after="36" w:before="0"/>
            </w:pPr>
            <w:r>
              <w:rPr>
                <w:rFonts w:ascii="Arial" w:cs="Arial" w:eastAsia="Arial" w:hAnsi="Arial"/>
                <w:b/>
                <w:bCs/>
                <w:i w:val="false"/>
                <w:iCs w:val="false"/>
                <w:caps w:val="false"/>
                <w:color w:val="6b778c"/>
                <w:sz w:val="12"/>
                <w:szCs w:val="12"/>
              </w:rPr>
              <w:t xml:space="preserve">URL: </w:t>
            </w:r>
            <w:hyperlink w:history="1" r:id="rIdwvkpumbjuuqiuoinvd33b">
              <w:r>
                <w:rPr>
                  <w:rFonts w:ascii="Arial" w:cs="Arial" w:eastAsia="Arial" w:hAnsi="Arial"/>
                  <w:b/>
                  <w:bCs/>
                  <w:color w:val="c9a227"/>
                  <w:sz w:val="12"/>
                  <w:szCs w:val="12"/>
                  <w:u w:val="single"/>
                </w:rPr>
                <w:t xml:space="preserve">https://doi.org/10.17226/12598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declaration of interests (WHO experts).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nfcj_qzwy0d9xlxyl78bm">
              <w:r>
                <w:rPr>
                  <w:rFonts w:ascii="Arial" w:cs="Arial" w:eastAsia="Arial" w:hAnsi="Arial"/>
                  <w:b/>
                  <w:bCs/>
                  <w:color w:val="c9a227"/>
                  <w:sz w:val="12"/>
                  <w:szCs w:val="12"/>
                  <w:u w:val="single"/>
                </w:rPr>
                <w:t xml:space="preserve">https://www.who.int/about/ethics/declarations-of-interest</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1.6 — Financial Governance and Accountability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Public financial management and health service delivery: a review of the literature.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ko5rebd52kqjxpe2hny49">
              <w:r>
                <w:rPr>
                  <w:rFonts w:ascii="Arial" w:cs="Arial" w:eastAsia="Arial" w:hAnsi="Arial"/>
                  <w:b/>
                  <w:bCs/>
                  <w:color w:val="c9a227"/>
                  <w:sz w:val="12"/>
                  <w:szCs w:val="12"/>
                  <w:u w:val="single"/>
                </w:rPr>
                <w:t xml:space="preserve">https://iris.who.int/handle/10665/311053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Federation of Accountants. Handbook of International Public Sector Accounting Pronouncements. New York: IFAC; 2021.</w:t>
            </w:r>
          </w:p>
          <w:p>
            <w:pPr>
              <w:spacing w:after="36" w:before="0"/>
            </w:pPr>
            <w:r>
              <w:rPr>
                <w:rFonts w:ascii="Arial" w:cs="Arial" w:eastAsia="Arial" w:hAnsi="Arial"/>
                <w:b/>
                <w:bCs/>
                <w:i w:val="false"/>
                <w:iCs w:val="false"/>
                <w:caps w:val="false"/>
                <w:color w:val="6b778c"/>
                <w:sz w:val="12"/>
                <w:szCs w:val="12"/>
              </w:rPr>
              <w:t xml:space="preserve">URL: </w:t>
            </w:r>
            <w:hyperlink w:history="1" r:id="rIdpxu8ok1ky3yzwuiweqwpg">
              <w:r>
                <w:rPr>
                  <w:rFonts w:ascii="Arial" w:cs="Arial" w:eastAsia="Arial" w:hAnsi="Arial"/>
                  <w:b/>
                  <w:bCs/>
                  <w:color w:val="c9a227"/>
                  <w:sz w:val="12"/>
                  <w:szCs w:val="12"/>
                  <w:u w:val="single"/>
                </w:rPr>
                <w:t xml:space="preserve">https://www.ifac.org/knowledge-gateway</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Bank. Health financing and governance in low- and middle-income countries. Washington DC: World Bank; 2019.</w:t>
            </w:r>
          </w:p>
          <w:p>
            <w:pPr>
              <w:spacing w:after="36" w:before="0"/>
            </w:pPr>
            <w:r>
              <w:rPr>
                <w:rFonts w:ascii="Arial" w:cs="Arial" w:eastAsia="Arial" w:hAnsi="Arial"/>
                <w:b/>
                <w:bCs/>
                <w:i w:val="false"/>
                <w:iCs w:val="false"/>
                <w:caps w:val="false"/>
                <w:color w:val="6b778c"/>
                <w:sz w:val="12"/>
                <w:szCs w:val="12"/>
              </w:rPr>
              <w:t xml:space="preserve">URL: </w:t>
            </w:r>
            <w:hyperlink w:history="1" r:id="rIdvihefqfa3y1yocg6sk8mn">
              <w:r>
                <w:rPr>
                  <w:rFonts w:ascii="Arial" w:cs="Arial" w:eastAsia="Arial" w:hAnsi="Arial"/>
                  <w:b/>
                  <w:bCs/>
                  <w:color w:val="c9a227"/>
                  <w:sz w:val="12"/>
                  <w:szCs w:val="12"/>
                  <w:u w:val="single"/>
                </w:rPr>
                <w:t xml:space="preserve">https://www.worldbank.org/en/topic/health/publication</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1.7 — Risk Management Framework</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Enterprise risk management for health systems: a framework. Geneva: WHO; 2021.</w:t>
            </w:r>
          </w:p>
          <w:p>
            <w:pPr>
              <w:spacing w:after="36" w:before="0"/>
            </w:pPr>
            <w:r>
              <w:rPr>
                <w:rFonts w:ascii="Arial" w:cs="Arial" w:eastAsia="Arial" w:hAnsi="Arial"/>
                <w:b/>
                <w:bCs/>
                <w:i w:val="false"/>
                <w:iCs w:val="false"/>
                <w:caps w:val="false"/>
                <w:color w:val="6b778c"/>
                <w:sz w:val="12"/>
                <w:szCs w:val="12"/>
              </w:rPr>
              <w:t xml:space="preserve">URL: </w:t>
            </w:r>
            <w:hyperlink w:history="1" r:id="rId8uhi5xuvzhhrzj8div3fd">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31000:2018 Risk management — Guidelines. Geneva: ISO; 2018.</w:t>
            </w:r>
          </w:p>
          <w:p>
            <w:pPr>
              <w:spacing w:after="36" w:before="0"/>
            </w:pPr>
            <w:r>
              <w:rPr>
                <w:rFonts w:ascii="Arial" w:cs="Arial" w:eastAsia="Arial" w:hAnsi="Arial"/>
                <w:b/>
                <w:bCs/>
                <w:i w:val="false"/>
                <w:iCs w:val="false"/>
                <w:caps w:val="false"/>
                <w:color w:val="6b778c"/>
                <w:sz w:val="12"/>
                <w:szCs w:val="12"/>
              </w:rPr>
              <w:t xml:space="preserve">URL: </w:t>
            </w:r>
            <w:hyperlink w:history="1" r:id="rId2ir3f6orx_vp2skhetlhb">
              <w:r>
                <w:rPr>
                  <w:rFonts w:ascii="Arial" w:cs="Arial" w:eastAsia="Arial" w:hAnsi="Arial"/>
                  <w:b/>
                  <w:bCs/>
                  <w:color w:val="c9a227"/>
                  <w:sz w:val="12"/>
                  <w:szCs w:val="12"/>
                  <w:u w:val="single"/>
                </w:rPr>
                <w:t xml:space="preserve">https://www.iso.org/standard/65694.html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Patient safety essentials toolkit. Boston: IHI; 2017.</w:t>
            </w:r>
          </w:p>
          <w:p>
            <w:pPr>
              <w:spacing w:after="36" w:before="0"/>
            </w:pPr>
            <w:r>
              <w:rPr>
                <w:rFonts w:ascii="Arial" w:cs="Arial" w:eastAsia="Arial" w:hAnsi="Arial"/>
                <w:b/>
                <w:bCs/>
                <w:i w:val="false"/>
                <w:iCs w:val="false"/>
                <w:caps w:val="false"/>
                <w:color w:val="6b778c"/>
                <w:sz w:val="12"/>
                <w:szCs w:val="12"/>
              </w:rPr>
              <w:t xml:space="preserve">URL: </w:t>
            </w:r>
            <w:hyperlink w:history="1" r:id="rId5phcb6sw82p0_enl6kmdm">
              <w:r>
                <w:rPr>
                  <w:rFonts w:ascii="Arial" w:cs="Arial" w:eastAsia="Arial" w:hAnsi="Arial"/>
                  <w:b/>
                  <w:bCs/>
                  <w:color w:val="c9a227"/>
                  <w:sz w:val="12"/>
                  <w:szCs w:val="12"/>
                  <w:u w:val="single"/>
                </w:rPr>
                <w:t xml:space="preserve">http://www.ihi.org/resources/Pages/Tools/PatientSafetyEssentialsToolkit.aspx</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1.8 — Quality Improvement Programme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Quality of care: a process for making strategic choices in health systems.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knsskflu_-gfypnyqnjki">
              <w:r>
                <w:rPr>
                  <w:rFonts w:ascii="Arial" w:cs="Arial" w:eastAsia="Arial" w:hAnsi="Arial"/>
                  <w:b/>
                  <w:bCs/>
                  <w:color w:val="c9a227"/>
                  <w:sz w:val="12"/>
                  <w:szCs w:val="12"/>
                  <w:u w:val="single"/>
                </w:rPr>
                <w:t xml:space="preserve">https://iris.who.int/handle/10665/43470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Science of improvement: how to improve. Boston: IHI.</w:t>
            </w:r>
          </w:p>
          <w:p>
            <w:pPr>
              <w:spacing w:after="36" w:before="0"/>
            </w:pPr>
            <w:r>
              <w:rPr>
                <w:rFonts w:ascii="Arial" w:cs="Arial" w:eastAsia="Arial" w:hAnsi="Arial"/>
                <w:b/>
                <w:bCs/>
                <w:i w:val="false"/>
                <w:iCs w:val="false"/>
                <w:caps w:val="false"/>
                <w:color w:val="6b778c"/>
                <w:sz w:val="12"/>
                <w:szCs w:val="12"/>
              </w:rPr>
              <w:t xml:space="preserve">URL: </w:t>
            </w:r>
            <w:hyperlink w:history="1" r:id="rIdem62vxis74fo28a5_abyf">
              <w:r>
                <w:rPr>
                  <w:rFonts w:ascii="Arial" w:cs="Arial" w:eastAsia="Arial" w:hAnsi="Arial"/>
                  <w:b/>
                  <w:bCs/>
                  <w:color w:val="c9a227"/>
                  <w:sz w:val="12"/>
                  <w:szCs w:val="12"/>
                  <w:u w:val="single"/>
                </w:rPr>
                <w:t xml:space="preserve">http://www.ihi.org/resources/Pages/HowtoImprove/ScienceofImprovementHowtoImprove.aspx</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Batalden PB, Davidoff F. What is "quality improvement" and how can it transform healthcare? Qual Saf Health Care. 2007;16(1):2-3.</w:t>
            </w:r>
          </w:p>
          <w:p>
            <w:pPr>
              <w:spacing w:after="36" w:before="0"/>
            </w:pPr>
            <w:r>
              <w:rPr>
                <w:rFonts w:ascii="Arial" w:cs="Arial" w:eastAsia="Arial" w:hAnsi="Arial"/>
                <w:b/>
                <w:bCs/>
                <w:i w:val="false"/>
                <w:iCs w:val="false"/>
                <w:caps w:val="false"/>
                <w:color w:val="6b778c"/>
                <w:sz w:val="12"/>
                <w:szCs w:val="12"/>
              </w:rPr>
              <w:t xml:space="preserve">URL: </w:t>
            </w:r>
            <w:hyperlink w:history="1" r:id="rIdbns40o5_tylsytpc-4nug">
              <w:r>
                <w:rPr>
                  <w:rFonts w:ascii="Arial" w:cs="Arial" w:eastAsia="Arial" w:hAnsi="Arial"/>
                  <w:b/>
                  <w:bCs/>
                  <w:color w:val="c9a227"/>
                  <w:sz w:val="12"/>
                  <w:szCs w:val="12"/>
                  <w:u w:val="single"/>
                </w:rPr>
                <w:t xml:space="preserve">https://doi.org/10.1136/qshc.2006.022046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1.9 — External Reporting and Transparency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Transparency and accountability in health systems: a framework for action.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jzut6zwaejdihq6amaogw">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Berwick DM, James B, Coye MJ. Connections between quality measurement and improvement. Med Care. 2003;41(1 Suppl):I30-I38.</w:t>
            </w:r>
          </w:p>
          <w:p>
            <w:pPr>
              <w:spacing w:after="36" w:before="0"/>
            </w:pPr>
            <w:r>
              <w:rPr>
                <w:rFonts w:ascii="Arial" w:cs="Arial" w:eastAsia="Arial" w:hAnsi="Arial"/>
                <w:b/>
                <w:bCs/>
                <w:i w:val="false"/>
                <w:iCs w:val="false"/>
                <w:caps w:val="false"/>
                <w:color w:val="6b778c"/>
                <w:sz w:val="12"/>
                <w:szCs w:val="12"/>
              </w:rPr>
              <w:t xml:space="preserve">URL: </w:t>
            </w:r>
            <w:hyperlink w:history="1" r:id="rId2o9hvexviei0btstapks6">
              <w:r>
                <w:rPr>
                  <w:rFonts w:ascii="Arial" w:cs="Arial" w:eastAsia="Arial" w:hAnsi="Arial"/>
                  <w:b/>
                  <w:bCs/>
                  <w:color w:val="c9a227"/>
                  <w:sz w:val="12"/>
                  <w:szCs w:val="12"/>
                  <w:u w:val="single"/>
                </w:rPr>
                <w:t xml:space="preserve">https://doi.org/10.1097/00005650-200301001-00004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Organisation for Economic Co-operation and Development. Health at a Glance: transparency and accountability in health systems. Paris: OECD; 2021.</w:t>
            </w:r>
          </w:p>
          <w:p>
            <w:pPr>
              <w:spacing w:after="36" w:before="0"/>
            </w:pPr>
            <w:r>
              <w:rPr>
                <w:rFonts w:ascii="Arial" w:cs="Arial" w:eastAsia="Arial" w:hAnsi="Arial"/>
                <w:b/>
                <w:bCs/>
                <w:i w:val="false"/>
                <w:iCs w:val="false"/>
                <w:caps w:val="false"/>
                <w:color w:val="6b778c"/>
                <w:sz w:val="12"/>
                <w:szCs w:val="12"/>
              </w:rPr>
              <w:t xml:space="preserve">URL: </w:t>
            </w:r>
            <w:hyperlink w:history="1" r:id="rIdoqoq7mw8ungu578x_wb4u">
              <w:r>
                <w:rPr>
                  <w:rFonts w:ascii="Arial" w:cs="Arial" w:eastAsia="Arial" w:hAnsi="Arial"/>
                  <w:b/>
                  <w:bCs/>
                  <w:color w:val="c9a227"/>
                  <w:sz w:val="12"/>
                  <w:szCs w:val="12"/>
                  <w:u w:val="single"/>
                </w:rPr>
                <w:t xml:space="preserve">https://www.oecd.org/health/health-at-a-glance/</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1.10 — Stakeholder Engagement and Community Accountability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amvqlzt6ki1x3hbwr5q-g">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Coulter A, Ellins J. Effectiveness of strategies for informing, educating, and involving patients. BMJ. 2007;335(7609):24-27.</w:t>
            </w:r>
          </w:p>
          <w:p>
            <w:pPr>
              <w:spacing w:after="36" w:before="0"/>
            </w:pPr>
            <w:r>
              <w:rPr>
                <w:rFonts w:ascii="Arial" w:cs="Arial" w:eastAsia="Arial" w:hAnsi="Arial"/>
                <w:b/>
                <w:bCs/>
                <w:i w:val="false"/>
                <w:iCs w:val="false"/>
                <w:caps w:val="false"/>
                <w:color w:val="6b778c"/>
                <w:sz w:val="12"/>
                <w:szCs w:val="12"/>
              </w:rPr>
              <w:t xml:space="preserve">URL: </w:t>
            </w:r>
            <w:hyperlink w:history="1" r:id="rIdpbsuotzf2o5yt8qxf1fwq">
              <w:r>
                <w:rPr>
                  <w:rFonts w:ascii="Arial" w:cs="Arial" w:eastAsia="Arial" w:hAnsi="Arial"/>
                  <w:b/>
                  <w:bCs/>
                  <w:color w:val="c9a227"/>
                  <w:sz w:val="12"/>
                  <w:szCs w:val="12"/>
                  <w:u w:val="single"/>
                </w:rPr>
                <w:t xml:space="preserve">https://doi.org/10.1136/bmj.39246.581169.80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 on health policy and system support to optimize community health worker programmes.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jt1m7-iwei4by1kzpe5yw">
              <w:r>
                <w:rPr>
                  <w:rFonts w:ascii="Arial" w:cs="Arial" w:eastAsia="Arial" w:hAnsi="Arial"/>
                  <w:b/>
                  <w:bCs/>
                  <w:color w:val="c9a227"/>
                  <w:sz w:val="12"/>
                  <w:szCs w:val="12"/>
                  <w:u w:val="single"/>
                </w:rPr>
                <w:t xml:space="preserve">https://www.who.int/publications/i/item/9789241550369</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 GOV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41</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Absence coverage / delegation of authority  </w:t>
            </w:r>
            <w:r>
              <w:rPr>
                <w:rFonts w:ascii="Arial" w:cs="Arial" w:eastAsia="Arial" w:hAnsi="Arial"/>
                <w:b w:val="false"/>
                <w:bCs w:val="false"/>
                <w:i w:val="false"/>
                <w:iCs w:val="false"/>
                <w:caps w:val="false"/>
                <w:color w:val="6b778c"/>
                <w:sz w:val="12"/>
                <w:szCs w:val="12"/>
              </w:rPr>
              <w:t xml:space="preserve">1.3 (p.7)</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Audit — external / independent financial  </w:t>
            </w:r>
            <w:r>
              <w:rPr>
                <w:rFonts w:ascii="Arial" w:cs="Arial" w:eastAsia="Arial" w:hAnsi="Arial"/>
                <w:b w:val="false"/>
                <w:bCs w:val="false"/>
                <w:i w:val="false"/>
                <w:iCs w:val="false"/>
                <w:caps w:val="false"/>
                <w:color w:val="6b778c"/>
                <w:sz w:val="12"/>
                <w:szCs w:val="12"/>
              </w:rPr>
              <w:t xml:space="preserve">1.6 (p.13)</w:t>
            </w:r>
          </w:p>
          <w:p>
            <w:pPr>
              <w:spacing w:after="10" w:before="0"/>
            </w:pPr>
            <w:r>
              <w:rPr>
                <w:rFonts w:ascii="Arial" w:cs="Arial" w:eastAsia="Arial" w:hAnsi="Arial"/>
                <w:b/>
                <w:bCs/>
                <w:i w:val="false"/>
                <w:iCs w:val="false"/>
                <w:caps w:val="false"/>
                <w:color w:val="14335c"/>
                <w:sz w:val="13"/>
                <w:szCs w:val="13"/>
              </w:rPr>
              <w:t xml:space="preserve">Board of governors — see Governing body  </w:t>
            </w:r>
            <w:r>
              <w:rPr>
                <w:rFonts w:ascii="Arial" w:cs="Arial" w:eastAsia="Arial" w:hAnsi="Arial"/>
                <w:b w:val="false"/>
                <w:bCs w:val="false"/>
                <w:i w:val="false"/>
                <w:iCs w:val="false"/>
                <w:caps w:val="false"/>
                <w:color w:val="6b778c"/>
                <w:sz w:val="12"/>
                <w:szCs w:val="12"/>
              </w:rPr>
              <w:t xml:space="preserve">1.1 (p.3)</w:t>
            </w:r>
          </w:p>
          <w:p>
            <w:pPr>
              <w:spacing w:after="10" w:before="0"/>
            </w:pPr>
            <w:r>
              <w:rPr>
                <w:rFonts w:ascii="Arial" w:cs="Arial" w:eastAsia="Arial" w:hAnsi="Arial"/>
                <w:b/>
                <w:bCs/>
                <w:i w:val="false"/>
                <w:iCs w:val="false"/>
                <w:caps w:val="false"/>
                <w:color w:val="14335c"/>
                <w:sz w:val="13"/>
                <w:szCs w:val="13"/>
              </w:rPr>
              <w:t xml:space="preserve">Budget approval  </w:t>
            </w:r>
            <w:r>
              <w:rPr>
                <w:rFonts w:ascii="Arial" w:cs="Arial" w:eastAsia="Arial" w:hAnsi="Arial"/>
                <w:b w:val="false"/>
                <w:bCs w:val="false"/>
                <w:i w:val="false"/>
                <w:iCs w:val="false"/>
                <w:caps w:val="false"/>
                <w:color w:val="6b778c"/>
                <w:sz w:val="12"/>
                <w:szCs w:val="12"/>
              </w:rPr>
              <w:t xml:space="preserve">1.6 (p.13)</w:t>
            </w:r>
          </w:p>
          <w:p>
            <w:pPr>
              <w:spacing w:after="10" w:before="0"/>
            </w:pPr>
            <w:r>
              <w:rPr>
                <w:rFonts w:ascii="Arial" w:cs="Arial" w:eastAsia="Arial" w:hAnsi="Arial"/>
                <w:b/>
                <w:bCs/>
                <w:i w:val="false"/>
                <w:iCs w:val="false"/>
                <w:caps w:val="false"/>
                <w:color w:val="14335c"/>
                <w:sz w:val="13"/>
                <w:szCs w:val="13"/>
              </w:rPr>
              <w:t xml:space="preserve">CEO reporting line  </w:t>
            </w:r>
            <w:r>
              <w:rPr>
                <w:rFonts w:ascii="Arial" w:cs="Arial" w:eastAsia="Arial" w:hAnsi="Arial"/>
                <w:b w:val="false"/>
                <w:bCs w:val="false"/>
                <w:i w:val="false"/>
                <w:iCs w:val="false"/>
                <w:caps w:val="false"/>
                <w:color w:val="6b778c"/>
                <w:sz w:val="12"/>
                <w:szCs w:val="12"/>
              </w:rPr>
              <w:t xml:space="preserve">1.3 (p.7)</w:t>
            </w:r>
          </w:p>
          <w:p>
            <w:pPr>
              <w:spacing w:after="10" w:before="0"/>
            </w:pPr>
            <w:r>
              <w:rPr>
                <w:rFonts w:ascii="Arial" w:cs="Arial" w:eastAsia="Arial" w:hAnsi="Arial"/>
                <w:b/>
                <w:bCs/>
                <w:i w:val="false"/>
                <w:iCs w:val="false"/>
                <w:caps w:val="false"/>
                <w:color w:val="14335c"/>
                <w:sz w:val="13"/>
                <w:szCs w:val="13"/>
              </w:rPr>
              <w:t xml:space="preserve">Clinical audit (link to Ch12)  </w:t>
            </w:r>
            <w:r>
              <w:rPr>
                <w:rFonts w:ascii="Arial" w:cs="Arial" w:eastAsia="Arial" w:hAnsi="Arial"/>
                <w:b w:val="false"/>
                <w:bCs w:val="false"/>
                <w:i w:val="false"/>
                <w:iCs w:val="false"/>
                <w:caps w:val="false"/>
                <w:color w:val="6b778c"/>
                <w:sz w:val="12"/>
                <w:szCs w:val="12"/>
              </w:rPr>
              <w:t xml:space="preserve">1.8 (p.17)</w:t>
            </w:r>
          </w:p>
          <w:p>
            <w:pPr>
              <w:spacing w:after="10" w:before="0"/>
            </w:pPr>
            <w:r>
              <w:rPr>
                <w:rFonts w:ascii="Arial" w:cs="Arial" w:eastAsia="Arial" w:hAnsi="Arial"/>
                <w:b/>
                <w:bCs/>
                <w:i w:val="false"/>
                <w:iCs w:val="false"/>
                <w:caps w:val="false"/>
                <w:color w:val="14335c"/>
                <w:sz w:val="13"/>
                <w:szCs w:val="13"/>
              </w:rPr>
              <w:t xml:space="preserve">Code of ethics  </w:t>
            </w:r>
            <w:r>
              <w:rPr>
                <w:rFonts w:ascii="Arial" w:cs="Arial" w:eastAsia="Arial" w:hAnsi="Arial"/>
                <w:b w:val="false"/>
                <w:bCs w:val="false"/>
                <w:i w:val="false"/>
                <w:iCs w:val="false"/>
                <w:caps w:val="false"/>
                <w:color w:val="6b778c"/>
                <w:sz w:val="12"/>
                <w:szCs w:val="12"/>
              </w:rPr>
              <w:t xml:space="preserve">1.5 (p.11)</w:t>
            </w:r>
          </w:p>
          <w:p>
            <w:pPr>
              <w:spacing w:after="10" w:before="0"/>
            </w:pPr>
            <w:r>
              <w:rPr>
                <w:rFonts w:ascii="Arial" w:cs="Arial" w:eastAsia="Arial" w:hAnsi="Arial"/>
                <w:b/>
                <w:bCs/>
                <w:i w:val="false"/>
                <w:iCs w:val="false"/>
                <w:caps w:val="false"/>
                <w:color w:val="14335c"/>
                <w:sz w:val="13"/>
                <w:szCs w:val="13"/>
              </w:rPr>
              <w:t xml:space="preserve">Complaint themes — trend review  </w:t>
            </w:r>
            <w:r>
              <w:rPr>
                <w:rFonts w:ascii="Arial" w:cs="Arial" w:eastAsia="Arial" w:hAnsi="Arial"/>
                <w:b w:val="false"/>
                <w:bCs w:val="false"/>
                <w:i w:val="false"/>
                <w:iCs w:val="false"/>
                <w:caps w:val="false"/>
                <w:color w:val="6b778c"/>
                <w:sz w:val="12"/>
                <w:szCs w:val="12"/>
              </w:rPr>
              <w:t xml:space="preserve">1.9 (p.19), 1.10 (p.21)</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Conflict of interest disclosure  </w:t>
            </w:r>
            <w:r>
              <w:rPr>
                <w:rFonts w:ascii="Arial" w:cs="Arial" w:eastAsia="Arial" w:hAnsi="Arial"/>
                <w:b w:val="false"/>
                <w:bCs w:val="false"/>
                <w:i w:val="false"/>
                <w:iCs w:val="false"/>
                <w:caps w:val="false"/>
                <w:color w:val="6b778c"/>
                <w:sz w:val="12"/>
                <w:szCs w:val="12"/>
              </w:rPr>
              <w:t xml:space="preserve">1.5 (p.11)</w:t>
            </w:r>
          </w:p>
          <w:p>
            <w:pPr>
              <w:spacing w:after="10" w:before="0"/>
            </w:pPr>
            <w:r>
              <w:rPr>
                <w:rFonts w:ascii="Arial" w:cs="Arial" w:eastAsia="Arial" w:hAnsi="Arial"/>
                <w:b/>
                <w:bCs/>
                <w:i w:val="false"/>
                <w:iCs w:val="false"/>
                <w:caps w:val="false"/>
                <w:color w:val="14335c"/>
                <w:sz w:val="13"/>
                <w:szCs w:val="13"/>
              </w:rPr>
              <w:t xml:space="preserve">Delegation of authority policy  </w:t>
            </w:r>
            <w:r>
              <w:rPr>
                <w:rFonts w:ascii="Arial" w:cs="Arial" w:eastAsia="Arial" w:hAnsi="Arial"/>
                <w:b w:val="false"/>
                <w:bCs w:val="false"/>
                <w:i w:val="false"/>
                <w:iCs w:val="false"/>
                <w:caps w:val="false"/>
                <w:color w:val="6b778c"/>
                <w:sz w:val="12"/>
                <w:szCs w:val="12"/>
              </w:rPr>
              <w:t xml:space="preserve">1.3 (p.7)</w:t>
            </w:r>
          </w:p>
          <w:p>
            <w:pPr>
              <w:spacing w:after="10" w:before="0"/>
            </w:pPr>
            <w:r>
              <w:rPr>
                <w:rFonts w:ascii="Arial" w:cs="Arial" w:eastAsia="Arial" w:hAnsi="Arial"/>
                <w:b/>
                <w:bCs/>
                <w:i w:val="false"/>
                <w:iCs w:val="false"/>
                <w:caps w:val="false"/>
                <w:color w:val="14335c"/>
                <w:sz w:val="13"/>
                <w:szCs w:val="13"/>
              </w:rPr>
              <w:t xml:space="preserve">Document control / policy register  </w:t>
            </w:r>
            <w:r>
              <w:rPr>
                <w:rFonts w:ascii="Arial" w:cs="Arial" w:eastAsia="Arial" w:hAnsi="Arial"/>
                <w:b w:val="false"/>
                <w:bCs w:val="false"/>
                <w:i w:val="false"/>
                <w:iCs w:val="false"/>
                <w:caps w:val="false"/>
                <w:color w:val="6b778c"/>
                <w:sz w:val="12"/>
                <w:szCs w:val="12"/>
              </w:rPr>
              <w:t xml:space="preserve">1.4 (p.9)</w:t>
            </w:r>
          </w:p>
          <w:p>
            <w:pPr>
              <w:spacing w:after="10" w:before="0"/>
            </w:pPr>
            <w:r>
              <w:rPr>
                <w:rFonts w:ascii="Arial" w:cs="Arial" w:eastAsia="Arial" w:hAnsi="Arial"/>
                <w:b/>
                <w:bCs/>
                <w:i w:val="false"/>
                <w:iCs w:val="false"/>
                <w:caps w:val="false"/>
                <w:color w:val="14335c"/>
                <w:sz w:val="13"/>
                <w:szCs w:val="13"/>
              </w:rPr>
              <w:t xml:space="preserve">Escalation criteria — risk  </w:t>
            </w:r>
            <w:r>
              <w:rPr>
                <w:rFonts w:ascii="Arial" w:cs="Arial" w:eastAsia="Arial" w:hAnsi="Arial"/>
                <w:b w:val="false"/>
                <w:bCs w:val="false"/>
                <w:i w:val="false"/>
                <w:iCs w:val="false"/>
                <w:caps w:val="false"/>
                <w:color w:val="6b778c"/>
                <w:sz w:val="12"/>
                <w:szCs w:val="12"/>
              </w:rPr>
              <w:t xml:space="preserve">1.7 (p.15)</w:t>
            </w:r>
          </w:p>
          <w:p>
            <w:pPr>
              <w:spacing w:after="10" w:before="0"/>
            </w:pPr>
            <w:r>
              <w:rPr>
                <w:rFonts w:ascii="Arial" w:cs="Arial" w:eastAsia="Arial" w:hAnsi="Arial"/>
                <w:b/>
                <w:bCs/>
                <w:i w:val="false"/>
                <w:iCs w:val="false"/>
                <w:caps w:val="false"/>
                <w:color w:val="14335c"/>
                <w:sz w:val="13"/>
                <w:szCs w:val="13"/>
              </w:rPr>
              <w:t xml:space="preserve">External audit report  </w:t>
            </w:r>
            <w:r>
              <w:rPr>
                <w:rFonts w:ascii="Arial" w:cs="Arial" w:eastAsia="Arial" w:hAnsi="Arial"/>
                <w:b w:val="false"/>
                <w:bCs w:val="false"/>
                <w:i w:val="false"/>
                <w:iCs w:val="false"/>
                <w:caps w:val="false"/>
                <w:color w:val="6b778c"/>
                <w:sz w:val="12"/>
                <w:szCs w:val="12"/>
              </w:rPr>
              <w:t xml:space="preserve">1.6 (p.13)</w:t>
            </w:r>
          </w:p>
          <w:p>
            <w:pPr>
              <w:spacing w:after="10" w:before="0"/>
            </w:pPr>
            <w:r>
              <w:rPr>
                <w:rFonts w:ascii="Arial" w:cs="Arial" w:eastAsia="Arial" w:hAnsi="Arial"/>
                <w:b/>
                <w:bCs/>
                <w:i w:val="false"/>
                <w:iCs w:val="false"/>
                <w:caps w:val="false"/>
                <w:color w:val="14335c"/>
                <w:sz w:val="13"/>
                <w:szCs w:val="13"/>
              </w:rPr>
              <w:t xml:space="preserve">External reporting — mandatory  </w:t>
            </w:r>
            <w:r>
              <w:rPr>
                <w:rFonts w:ascii="Arial" w:cs="Arial" w:eastAsia="Arial" w:hAnsi="Arial"/>
                <w:b w:val="false"/>
                <w:bCs w:val="false"/>
                <w:i w:val="false"/>
                <w:iCs w:val="false"/>
                <w:caps w:val="false"/>
                <w:color w:val="6b778c"/>
                <w:sz w:val="12"/>
                <w:szCs w:val="12"/>
              </w:rPr>
              <w:t xml:space="preserve">1.9 (p.19)</w:t>
            </w:r>
          </w:p>
          <w:p>
            <w:pPr>
              <w:spacing w:after="10" w:before="0"/>
            </w:pPr>
            <w:r>
              <w:rPr>
                <w:rFonts w:ascii="Arial" w:cs="Arial" w:eastAsia="Arial" w:hAnsi="Arial"/>
                <w:b/>
                <w:bCs/>
                <w:i w:val="false"/>
                <w:iCs w:val="false"/>
                <w:caps w:val="false"/>
                <w:color w:val="14335c"/>
                <w:sz w:val="13"/>
                <w:szCs w:val="13"/>
              </w:rPr>
              <w:t xml:space="preserve">Governing body charter / bylaws  </w:t>
            </w:r>
            <w:r>
              <w:rPr>
                <w:rFonts w:ascii="Arial" w:cs="Arial" w:eastAsia="Arial" w:hAnsi="Arial"/>
                <w:b w:val="false"/>
                <w:bCs w:val="false"/>
                <w:i w:val="false"/>
                <w:iCs w:val="false"/>
                <w:caps w:val="false"/>
                <w:color w:val="6b778c"/>
                <w:sz w:val="12"/>
                <w:szCs w:val="12"/>
              </w:rPr>
              <w:t xml:space="preserve">1.1 (p.3)</w:t>
            </w:r>
          </w:p>
          <w:p>
            <w:pPr>
              <w:spacing w:after="10" w:before="0"/>
            </w:pPr>
            <w:r>
              <w:rPr>
                <w:rFonts w:ascii="Arial" w:cs="Arial" w:eastAsia="Arial" w:hAnsi="Arial"/>
                <w:b/>
                <w:bCs/>
                <w:i w:val="false"/>
                <w:iCs w:val="false"/>
                <w:caps w:val="false"/>
                <w:color w:val="14335c"/>
                <w:sz w:val="13"/>
                <w:szCs w:val="13"/>
              </w:rPr>
              <w:t xml:space="preserve">IPC programme (link to Std 4.5)  </w:t>
            </w:r>
            <w:r>
              <w:rPr>
                <w:rFonts w:ascii="Arial" w:cs="Arial" w:eastAsia="Arial" w:hAnsi="Arial"/>
                <w:b w:val="false"/>
                <w:bCs w:val="false"/>
                <w:i w:val="false"/>
                <w:iCs w:val="false"/>
                <w:caps w:val="false"/>
                <w:color w:val="6b778c"/>
                <w:sz w:val="12"/>
                <w:szCs w:val="12"/>
              </w:rPr>
              <w:t xml:space="preserve">1.8 (p.17)</w:t>
            </w:r>
          </w:p>
          <w:p>
            <w:pPr>
              <w:spacing w:after="10" w:before="0"/>
            </w:pPr>
            <w:r>
              <w:rPr>
                <w:rFonts w:ascii="Arial" w:cs="Arial" w:eastAsia="Arial" w:hAnsi="Arial"/>
                <w:b/>
                <w:bCs/>
                <w:i w:val="false"/>
                <w:iCs w:val="false"/>
                <w:caps w:val="false"/>
                <w:color w:val="14335c"/>
                <w:sz w:val="13"/>
                <w:szCs w:val="13"/>
              </w:rPr>
              <w:t xml:space="preserve">Job description — leadership  </w:t>
            </w:r>
            <w:r>
              <w:rPr>
                <w:rFonts w:ascii="Arial" w:cs="Arial" w:eastAsia="Arial" w:hAnsi="Arial"/>
                <w:b w:val="false"/>
                <w:bCs w:val="false"/>
                <w:i w:val="false"/>
                <w:iCs w:val="false"/>
                <w:caps w:val="false"/>
                <w:color w:val="6b778c"/>
                <w:sz w:val="12"/>
                <w:szCs w:val="12"/>
              </w:rPr>
              <w:t xml:space="preserve">1.3 (p.7)</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1.1–1.5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1.6–1.8 (p.13–18)</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1.9–1.10 (p.19–22)</w:t>
            </w:r>
          </w:p>
          <w:p>
            <w:pPr>
              <w:spacing w:after="10" w:before="0"/>
            </w:pPr>
            <w:r>
              <w:rPr>
                <w:rFonts w:ascii="Arial" w:cs="Arial" w:eastAsia="Arial" w:hAnsi="Arial"/>
                <w:b/>
                <w:bCs/>
                <w:i w:val="false"/>
                <w:iCs w:val="false"/>
                <w:caps w:val="false"/>
                <w:color w:val="14335c"/>
                <w:sz w:val="13"/>
                <w:szCs w:val="13"/>
              </w:rPr>
              <w:t xml:space="preserve">Minutes — governing body  </w:t>
            </w:r>
            <w:r>
              <w:rPr>
                <w:rFonts w:ascii="Arial" w:cs="Arial" w:eastAsia="Arial" w:hAnsi="Arial"/>
                <w:b w:val="false"/>
                <w:bCs w:val="false"/>
                <w:i w:val="false"/>
                <w:iCs w:val="false"/>
                <w:caps w:val="false"/>
                <w:color w:val="6b778c"/>
                <w:sz w:val="12"/>
                <w:szCs w:val="12"/>
              </w:rPr>
              <w:t xml:space="preserve">1.1 (p.3)</w:t>
            </w:r>
          </w:p>
          <w:p>
            <w:pPr>
              <w:spacing w:after="10" w:before="0"/>
            </w:pPr>
            <w:r>
              <w:rPr>
                <w:rFonts w:ascii="Arial" w:cs="Arial" w:eastAsia="Arial" w:hAnsi="Arial"/>
                <w:b/>
                <w:bCs/>
                <w:i w:val="false"/>
                <w:iCs w:val="false"/>
                <w:caps w:val="false"/>
                <w:color w:val="14335c"/>
                <w:sz w:val="13"/>
                <w:szCs w:val="13"/>
              </w:rPr>
              <w:t xml:space="preserve">Mission statement  </w:t>
            </w:r>
            <w:r>
              <w:rPr>
                <w:rFonts w:ascii="Arial" w:cs="Arial" w:eastAsia="Arial" w:hAnsi="Arial"/>
                <w:b w:val="false"/>
                <w:bCs w:val="false"/>
                <w:i w:val="false"/>
                <w:iCs w:val="false"/>
                <w:caps w:val="false"/>
                <w:color w:val="6b778c"/>
                <w:sz w:val="12"/>
                <w:szCs w:val="12"/>
              </w:rPr>
              <w:t xml:space="preserve">1.2 (p.5)</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Organisational chart  </w:t>
            </w:r>
            <w:r>
              <w:rPr>
                <w:rFonts w:ascii="Arial" w:cs="Arial" w:eastAsia="Arial" w:hAnsi="Arial"/>
                <w:b w:val="false"/>
                <w:bCs w:val="false"/>
                <w:i w:val="false"/>
                <w:iCs w:val="false"/>
                <w:caps w:val="false"/>
                <w:color w:val="6b778c"/>
                <w:sz w:val="12"/>
                <w:szCs w:val="12"/>
              </w:rPr>
              <w:t xml:space="preserve">1.3 (p.7)</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Patient council / community engagement  </w:t>
            </w:r>
            <w:r>
              <w:rPr>
                <w:rFonts w:ascii="Arial" w:cs="Arial" w:eastAsia="Arial" w:hAnsi="Arial"/>
                <w:b w:val="false"/>
                <w:bCs w:val="false"/>
                <w:i w:val="false"/>
                <w:iCs w:val="false"/>
                <w:caps w:val="false"/>
                <w:color w:val="6b778c"/>
                <w:sz w:val="12"/>
                <w:szCs w:val="12"/>
              </w:rPr>
              <w:t xml:space="preserve">1.10 (p.21)</w:t>
            </w:r>
          </w:p>
          <w:p>
            <w:pPr>
              <w:spacing w:after="10" w:before="0"/>
            </w:pPr>
            <w:r>
              <w:rPr>
                <w:rFonts w:ascii="Arial" w:cs="Arial" w:eastAsia="Arial" w:hAnsi="Arial"/>
                <w:b/>
                <w:bCs/>
                <w:i w:val="false"/>
                <w:iCs w:val="false"/>
                <w:caps w:val="false"/>
                <w:color w:val="14335c"/>
                <w:sz w:val="13"/>
                <w:szCs w:val="13"/>
              </w:rPr>
              <w:t xml:space="preserve">Policy register  </w:t>
            </w:r>
            <w:r>
              <w:rPr>
                <w:rFonts w:ascii="Arial" w:cs="Arial" w:eastAsia="Arial" w:hAnsi="Arial"/>
                <w:b w:val="false"/>
                <w:bCs w:val="false"/>
                <w:i w:val="false"/>
                <w:iCs w:val="false"/>
                <w:caps w:val="false"/>
                <w:color w:val="6b778c"/>
                <w:sz w:val="12"/>
                <w:szCs w:val="12"/>
              </w:rPr>
              <w:t xml:space="preserve">1.4 (p.9)</w:t>
            </w:r>
          </w:p>
          <w:p>
            <w:pPr>
              <w:spacing w:after="10" w:before="0"/>
            </w:pPr>
            <w:r>
              <w:rPr>
                <w:rFonts w:ascii="Arial" w:cs="Arial" w:eastAsia="Arial" w:hAnsi="Arial"/>
                <w:b/>
                <w:bCs/>
                <w:i w:val="false"/>
                <w:iCs w:val="false"/>
                <w:caps w:val="false"/>
                <w:color w:val="14335c"/>
                <w:sz w:val="13"/>
                <w:szCs w:val="13"/>
              </w:rPr>
              <w:t xml:space="preserve">QI programme — see Quality improvement  </w:t>
            </w:r>
            <w:r>
              <w:rPr>
                <w:rFonts w:ascii="Arial" w:cs="Arial" w:eastAsia="Arial" w:hAnsi="Arial"/>
                <w:b w:val="false"/>
                <w:bCs w:val="false"/>
                <w:i w:val="false"/>
                <w:iCs w:val="false"/>
                <w:caps w:val="false"/>
                <w:color w:val="6b778c"/>
                <w:sz w:val="12"/>
                <w:szCs w:val="12"/>
              </w:rPr>
              <w:t xml:space="preserve">1.8 (p.17)</w:t>
            </w:r>
          </w:p>
          <w:p>
            <w:pPr>
              <w:spacing w:after="10" w:before="0"/>
            </w:pPr>
            <w:r>
              <w:rPr>
                <w:rFonts w:ascii="Arial" w:cs="Arial" w:eastAsia="Arial" w:hAnsi="Arial"/>
                <w:b/>
                <w:bCs/>
                <w:i w:val="false"/>
                <w:iCs w:val="false"/>
                <w:caps w:val="false"/>
                <w:color w:val="14335c"/>
                <w:sz w:val="13"/>
                <w:szCs w:val="13"/>
              </w:rPr>
              <w:t xml:space="preserve">Quality improvement programme  </w:t>
            </w:r>
            <w:r>
              <w:rPr>
                <w:rFonts w:ascii="Arial" w:cs="Arial" w:eastAsia="Arial" w:hAnsi="Arial"/>
                <w:b w:val="false"/>
                <w:bCs w:val="false"/>
                <w:i w:val="false"/>
                <w:iCs w:val="false"/>
                <w:caps w:val="false"/>
                <w:color w:val="6b778c"/>
                <w:sz w:val="12"/>
                <w:szCs w:val="12"/>
              </w:rPr>
              <w:t xml:space="preserve">1.8 (p.17)</w:t>
            </w:r>
          </w:p>
          <w:p>
            <w:pPr>
              <w:spacing w:after="10" w:before="0"/>
            </w:pPr>
            <w:r>
              <w:rPr>
                <w:rFonts w:ascii="Arial" w:cs="Arial" w:eastAsia="Arial" w:hAnsi="Arial"/>
                <w:b/>
                <w:bCs/>
                <w:i w:val="false"/>
                <w:iCs w:val="false"/>
                <w:caps w:val="false"/>
                <w:color w:val="14335c"/>
                <w:sz w:val="13"/>
                <w:szCs w:val="13"/>
              </w:rPr>
              <w:t xml:space="preserve">Recusal — conflict of interest  </w:t>
            </w:r>
            <w:r>
              <w:rPr>
                <w:rFonts w:ascii="Arial" w:cs="Arial" w:eastAsia="Arial" w:hAnsi="Arial"/>
                <w:b w:val="false"/>
                <w:bCs w:val="false"/>
                <w:i w:val="false"/>
                <w:iCs w:val="false"/>
                <w:caps w:val="false"/>
                <w:color w:val="6b778c"/>
                <w:sz w:val="12"/>
                <w:szCs w:val="12"/>
              </w:rPr>
              <w:t xml:space="preserve">1.5 (p.11)</w:t>
            </w:r>
          </w:p>
          <w:p>
            <w:pPr>
              <w:spacing w:after="10" w:before="0"/>
            </w:pPr>
            <w:r>
              <w:rPr>
                <w:rFonts w:ascii="Arial" w:cs="Arial" w:eastAsia="Arial" w:hAnsi="Arial"/>
                <w:b/>
                <w:bCs/>
                <w:i w:val="false"/>
                <w:iCs w:val="false"/>
                <w:caps w:val="false"/>
                <w:color w:val="14335c"/>
                <w:sz w:val="13"/>
                <w:szCs w:val="13"/>
              </w:rPr>
              <w:t xml:space="preserve">Risk register  </w:t>
            </w:r>
            <w:r>
              <w:rPr>
                <w:rFonts w:ascii="Arial" w:cs="Arial" w:eastAsia="Arial" w:hAnsi="Arial"/>
                <w:b w:val="false"/>
                <w:bCs w:val="false"/>
                <w:i w:val="false"/>
                <w:iCs w:val="false"/>
                <w:caps w:val="false"/>
                <w:color w:val="6b778c"/>
                <w:sz w:val="12"/>
                <w:szCs w:val="12"/>
              </w:rPr>
              <w:t xml:space="preserve">1.7 (p.15)</w:t>
            </w:r>
          </w:p>
          <w:p>
            <w:pPr>
              <w:spacing w:after="10" w:before="0"/>
            </w:pPr>
            <w:r>
              <w:rPr>
                <w:rFonts w:ascii="Arial" w:cs="Arial" w:eastAsia="Arial" w:hAnsi="Arial"/>
                <w:b/>
                <w:bCs/>
                <w:i w:val="false"/>
                <w:iCs w:val="false"/>
                <w:caps w:val="false"/>
                <w:color w:val="14335c"/>
                <w:sz w:val="13"/>
                <w:szCs w:val="13"/>
              </w:rPr>
              <w:t xml:space="preserve">Segregation of duties — finance  </w:t>
            </w:r>
            <w:r>
              <w:rPr>
                <w:rFonts w:ascii="Arial" w:cs="Arial" w:eastAsia="Arial" w:hAnsi="Arial"/>
                <w:b w:val="false"/>
                <w:bCs w:val="false"/>
                <w:i w:val="false"/>
                <w:iCs w:val="false"/>
                <w:caps w:val="false"/>
                <w:color w:val="6b778c"/>
                <w:sz w:val="12"/>
                <w:szCs w:val="12"/>
              </w:rPr>
              <w:t xml:space="preserve">1.6 (p.13)</w:t>
            </w:r>
          </w:p>
          <w:p>
            <w:pPr>
              <w:spacing w:after="10" w:before="0"/>
            </w:pPr>
            <w:r>
              <w:rPr>
                <w:rFonts w:ascii="Arial" w:cs="Arial" w:eastAsia="Arial" w:hAnsi="Arial"/>
                <w:b/>
                <w:bCs/>
                <w:i w:val="false"/>
                <w:iCs w:val="false"/>
                <w:caps w:val="false"/>
                <w:color w:val="14335c"/>
                <w:sz w:val="13"/>
                <w:szCs w:val="13"/>
              </w:rPr>
              <w:t xml:space="preserve">Stakeholder engagement mechanism  </w:t>
            </w:r>
            <w:r>
              <w:rPr>
                <w:rFonts w:ascii="Arial" w:cs="Arial" w:eastAsia="Arial" w:hAnsi="Arial"/>
                <w:b w:val="false"/>
                <w:bCs w:val="false"/>
                <w:i w:val="false"/>
                <w:iCs w:val="false"/>
                <w:caps w:val="false"/>
                <w:color w:val="6b778c"/>
                <w:sz w:val="12"/>
                <w:szCs w:val="12"/>
              </w:rPr>
              <w:t xml:space="preserve">1.10 (p.21)</w:t>
            </w:r>
          </w:p>
          <w:p>
            <w:pPr>
              <w:spacing w:after="10" w:before="0"/>
            </w:pPr>
            <w:r>
              <w:rPr>
                <w:rFonts w:ascii="Arial" w:cs="Arial" w:eastAsia="Arial" w:hAnsi="Arial"/>
                <w:b/>
                <w:bCs/>
                <w:i w:val="false"/>
                <w:iCs w:val="false"/>
                <w:caps w:val="false"/>
                <w:color w:val="14335c"/>
                <w:sz w:val="13"/>
                <w:szCs w:val="13"/>
              </w:rPr>
              <w:t xml:space="preserve">Strategic plan  </w:t>
            </w:r>
            <w:r>
              <w:rPr>
                <w:rFonts w:ascii="Arial" w:cs="Arial" w:eastAsia="Arial" w:hAnsi="Arial"/>
                <w:b w:val="false"/>
                <w:bCs w:val="false"/>
                <w:i w:val="false"/>
                <w:iCs w:val="false"/>
                <w:caps w:val="false"/>
                <w:color w:val="6b778c"/>
                <w:sz w:val="12"/>
                <w:szCs w:val="12"/>
              </w:rPr>
              <w:t xml:space="preserve">1.2 (p.5)</w:t>
            </w:r>
          </w:p>
          <w:p>
            <w:pPr>
              <w:spacing w:after="10" w:before="0"/>
            </w:pPr>
            <w:r>
              <w:rPr>
                <w:rFonts w:ascii="Arial" w:cs="Arial" w:eastAsia="Arial" w:hAnsi="Arial"/>
                <w:b/>
                <w:bCs/>
                <w:i w:val="false"/>
                <w:iCs w:val="false"/>
                <w:caps w:val="false"/>
                <w:color w:val="14335c"/>
                <w:sz w:val="13"/>
                <w:szCs w:val="13"/>
              </w:rPr>
              <w:t xml:space="preserve">Succession — governing body  </w:t>
            </w:r>
            <w:r>
              <w:rPr>
                <w:rFonts w:ascii="Arial" w:cs="Arial" w:eastAsia="Arial" w:hAnsi="Arial"/>
                <w:b w:val="false"/>
                <w:bCs w:val="false"/>
                <w:i w:val="false"/>
                <w:iCs w:val="false"/>
                <w:caps w:val="false"/>
                <w:color w:val="6b778c"/>
                <w:sz w:val="12"/>
                <w:szCs w:val="12"/>
              </w:rPr>
              <w:t xml:space="preserve">1.1 (p.3)</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Transparency — public disclosure  </w:t>
            </w:r>
            <w:r>
              <w:rPr>
                <w:rFonts w:ascii="Arial" w:cs="Arial" w:eastAsia="Arial" w:hAnsi="Arial"/>
                <w:b w:val="false"/>
                <w:bCs w:val="false"/>
                <w:i w:val="false"/>
                <w:iCs w:val="false"/>
                <w:caps w:val="false"/>
                <w:color w:val="6b778c"/>
                <w:sz w:val="12"/>
                <w:szCs w:val="12"/>
              </w:rPr>
              <w:t xml:space="preserve">1.9 (p.19)</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1 — Governance &amp; Leadership. Version 2.0. Paris: ASF; 2025.   </w:t>
    </w:r>
    <w:r>
      <w:rPr>
        <w:rFonts w:ascii="Arial" w:cs="Arial" w:eastAsia="Arial" w:hAnsi="Arial"/>
        <w:i/>
        <w:iCs/>
        <w:color w:val="aaaaaa"/>
        <w:sz w:val="16"/>
        <w:szCs w:val="16"/>
      </w:rPr>
      <w:t xml:space="preserve">Ref: ASF-CH1-GOV-v2.0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enxhkeqkbcxial3ji_b" Type="http://schemas.openxmlformats.org/officeDocument/2006/relationships/hyperlink" Target="https://france-asf.fr" TargetMode="External"/><Relationship Id="rIda8dzh0uox1yzidcsoc4wh" Type="http://schemas.openxmlformats.org/officeDocument/2006/relationships/hyperlink" Target="mailto:info@france-asf.fr" TargetMode="External"/><Relationship Id="rIdr3qngvhgwm73wawexq-o2" Type="http://schemas.openxmlformats.org/officeDocument/2006/relationships/hyperlink" Target="https://academy.gmj.ge" TargetMode="External"/><Relationship Id="rIdjd96t4zvxdx5tc3m_t8id" Type="http://schemas.openxmlformats.org/officeDocument/2006/relationships/hyperlink" Target="mailto:info@france-asf.fr" TargetMode="External"/><Relationship Id="rIdpnwn7vlimbfvelxes3rab" Type="http://schemas.openxmlformats.org/officeDocument/2006/relationships/hyperlink" Target="https://france-asf.fr" TargetMode="External"/><Relationship Id="rIdl6v0vpfryn37f17pbr5qj" Type="http://schemas.openxmlformats.org/officeDocument/2006/relationships/hyperlink" Target="https://academy.gmj.ge" TargetMode="External"/><Relationship Id="rIdg3ipn2s-jgmsxnzujkvx0" Type="http://schemas.openxmlformats.org/officeDocument/2006/relationships/hyperlink" Target="mailto:info@france-asf.fr" TargetMode="External"/><Relationship Id="rIdmfhxatxytvkw6ysbc5h8v" Type="http://schemas.openxmlformats.org/officeDocument/2006/relationships/hyperlink" Target="https://iris.who.int/handle/10665/326429" TargetMode="External"/><Relationship Id="rId4ldpsrd5fj5uyngqjhb_n" Type="http://schemas.openxmlformats.org/officeDocument/2006/relationships/hyperlink" Target="https://doi.org/10.1377/hlthaff.2009.0297" TargetMode="External"/><Relationship Id="rIdtdoaaw_g1tmado9qv2mbh" Type="http://schemas.openxmlformats.org/officeDocument/2006/relationships/hyperlink" Target="http://www.ihi.org/resources/Pages/Publications/Framework-Effective-Board-Governance-Health-System-Quality.aspx" TargetMode="External"/><Relationship Id="rIdydphhxbny-aemmtimxagw" Type="http://schemas.openxmlformats.org/officeDocument/2006/relationships/hyperlink" Target="https://academy.gmj.ge/ch1-1-governing-body-accountability" TargetMode="External"/><Relationship Id="rIdbc2mgilnsltrny8ms4uzc" Type="http://schemas.openxmlformats.org/officeDocument/2006/relationships/hyperlink" Target="https://iris.who.int/handle/10665/43918" TargetMode="External"/><Relationship Id="rIdrysfwgh1iddjxzkctewqc" Type="http://schemas.openxmlformats.org/officeDocument/2006/relationships/hyperlink" Target="https://www.ache.org/learning-center/publications" TargetMode="External"/><Relationship Id="rIdpkwu1te9vga4vmbwbdn8o" Type="http://schemas.openxmlformats.org/officeDocument/2006/relationships/hyperlink" Target="https://www.hbs.edu/faculty/Pages/item.aspx?num=53" TargetMode="External"/><Relationship Id="rIdc6gepg-pf4amnsmcfwx2l" Type="http://schemas.openxmlformats.org/officeDocument/2006/relationships/hyperlink" Target="https://academy.gmj.ge/ch1-2-strategic-plan-mission" TargetMode="External"/><Relationship Id="rIdsbvgk1mtmtzkhb0fwwluy" Type="http://schemas.openxmlformats.org/officeDocument/2006/relationships/hyperlink" Target="https://www.who.int/health-topics/health-workforce" TargetMode="External"/><Relationship Id="rId5z9b1lnuntsrtfpdqgx49" Type="http://schemas.openxmlformats.org/officeDocument/2006/relationships/hyperlink" Target="https://doi.org/10.12927/hcq.2011.22368" TargetMode="External"/><Relationship Id="rIdwsyqg-q6pycijnvby1jjz" Type="http://schemas.openxmlformats.org/officeDocument/2006/relationships/hyperlink" Target="https://www.jointcommissioninternational.org" TargetMode="External"/><Relationship Id="rId1sh84djqmvwsaip5llxkk" Type="http://schemas.openxmlformats.org/officeDocument/2006/relationships/hyperlink" Target="https://academy.gmj.ge/ch1-3-leadership-roles" TargetMode="External"/><Relationship Id="rIdmqlznadguow3zybrbjfjm" Type="http://schemas.openxmlformats.org/officeDocument/2006/relationships/hyperlink" Target="https://www.iso.org/standard/62085.html" TargetMode="External"/><Relationship Id="rIdnichkjzcx1vz5arhjccwl" Type="http://schemas.openxmlformats.org/officeDocument/2006/relationships/hyperlink" Target="https://www.who.int/teams/health-product-and-policy-standards/standards-and-specifications/gmp" TargetMode="External"/><Relationship Id="rIdob2r0oaosivgg7fuzr242" Type="http://schemas.openxmlformats.org/officeDocument/2006/relationships/hyperlink" Target="https://www.ismp.org/guidelines" TargetMode="External"/><Relationship Id="rId4stvufjuikjakqca9ijsm" Type="http://schemas.openxmlformats.org/officeDocument/2006/relationships/hyperlink" Target="https://academy.gmj.ge/ch1-4-policy-document-control" TargetMode="External"/><Relationship Id="rIdywrhtgwoysvxoqtrnxodf" Type="http://schemas.openxmlformats.org/officeDocument/2006/relationships/hyperlink" Target="https://www.wma.net/policies-post/wma-international-code-of-medical-ethics/" TargetMode="External"/><Relationship Id="rId68ntain0pfwcu9j_myg4y" Type="http://schemas.openxmlformats.org/officeDocument/2006/relationships/hyperlink" Target="https://doi.org/10.17226/12598" TargetMode="External"/><Relationship Id="rIdplqddrbaw0cukks6csybw" Type="http://schemas.openxmlformats.org/officeDocument/2006/relationships/hyperlink" Target="https://www.who.int/about/ethics/declarations-of-interest" TargetMode="External"/><Relationship Id="rId2xt0g1gdpka6ybhe0gggi" Type="http://schemas.openxmlformats.org/officeDocument/2006/relationships/hyperlink" Target="https://academy.gmj.ge/ch1-5-ethics-conflict-of-interest" TargetMode="External"/><Relationship Id="rIdtpfudmf2gy2sa8stumudo" Type="http://schemas.openxmlformats.org/officeDocument/2006/relationships/hyperlink" Target="https://iris.who.int/handle/10665/311053" TargetMode="External"/><Relationship Id="rIdmt47bl-jcuks2wgvxrwe3" Type="http://schemas.openxmlformats.org/officeDocument/2006/relationships/hyperlink" Target="https://www.ifac.org/knowledge-gateway" TargetMode="External"/><Relationship Id="rId3jivwagtw88anbcwrwbgk" Type="http://schemas.openxmlformats.org/officeDocument/2006/relationships/hyperlink" Target="https://www.worldbank.org/en/topic/health/publication" TargetMode="External"/><Relationship Id="rIdhip5eyvyj53eh6cgnpe5f" Type="http://schemas.openxmlformats.org/officeDocument/2006/relationships/hyperlink" Target="https://academy.gmj.ge/ch1-6-financial-governance" TargetMode="External"/><Relationship Id="rIdtunne8qbi6dyx7gj9gpmb" Type="http://schemas.openxmlformats.org/officeDocument/2006/relationships/hyperlink" Target="https://www.who.int/publications" TargetMode="External"/><Relationship Id="rId4qofdzdapz4xr8pdkwlu2" Type="http://schemas.openxmlformats.org/officeDocument/2006/relationships/hyperlink" Target="https://www.iso.org/standard/65694.html" TargetMode="External"/><Relationship Id="rIdvedccuxgzixitmfyawk12" Type="http://schemas.openxmlformats.org/officeDocument/2006/relationships/hyperlink" Target="http://www.ihi.org/resources/Pages/Tools/PatientSafetyEssentialsToolkit.aspx" TargetMode="External"/><Relationship Id="rIdv8v2aqkers8hrdexjp5ad" Type="http://schemas.openxmlformats.org/officeDocument/2006/relationships/hyperlink" Target="https://academy.gmj.ge/ch1-7-risk-management" TargetMode="External"/><Relationship Id="rId3fx-k1zpr6pd3atulpksa" Type="http://schemas.openxmlformats.org/officeDocument/2006/relationships/hyperlink" Target="https://iris.who.int/handle/10665/43470" TargetMode="External"/><Relationship Id="rId2cjv1wpbyk1w4yy-lnfpd" Type="http://schemas.openxmlformats.org/officeDocument/2006/relationships/hyperlink" Target="http://www.ihi.org/resources/Pages/HowtoImprove/ScienceofImprovementHowtoImprove.aspx" TargetMode="External"/><Relationship Id="rIdldhbjgpzshfz24ccw2x_x" Type="http://schemas.openxmlformats.org/officeDocument/2006/relationships/hyperlink" Target="https://doi.org/10.1136/qshc.2006.022046" TargetMode="External"/><Relationship Id="rIdgq6am53hemsu8v7cj-ypa" Type="http://schemas.openxmlformats.org/officeDocument/2006/relationships/hyperlink" Target="https://academy.gmj.ge/ch1-8-quality-improvement-programme" TargetMode="External"/><Relationship Id="rIdkrb7_sm9b6hpoxbhj-dsl" Type="http://schemas.openxmlformats.org/officeDocument/2006/relationships/hyperlink" Target="https://www.who.int/publications" TargetMode="External"/><Relationship Id="rId-2t5l3m2xlqbukaexu90f" Type="http://schemas.openxmlformats.org/officeDocument/2006/relationships/hyperlink" Target="https://doi.org/10.1097/00005650-200301001-00004" TargetMode="External"/><Relationship Id="rIdk8a2wzr-jvjcah19mx3eo" Type="http://schemas.openxmlformats.org/officeDocument/2006/relationships/hyperlink" Target="https://www.oecd.org/health/health-at-a-glance/" TargetMode="External"/><Relationship Id="rIdeencjskno3vfrdosymqqz" Type="http://schemas.openxmlformats.org/officeDocument/2006/relationships/hyperlink" Target="https://academy.gmj.ge/ch1-9-external-reporting-transparency" TargetMode="External"/><Relationship Id="rIdpab-bpyfxrtkafvdc4mxu" Type="http://schemas.openxmlformats.org/officeDocument/2006/relationships/hyperlink" Target="https://iris.who.int/handle/10665/155002" TargetMode="External"/><Relationship Id="rId5rgw-ffnicq8tyevo7rcc" Type="http://schemas.openxmlformats.org/officeDocument/2006/relationships/hyperlink" Target="https://doi.org/10.1136/bmj.39246.581169.80" TargetMode="External"/><Relationship Id="rId2dhig27vn6hhg0wrra27f" Type="http://schemas.openxmlformats.org/officeDocument/2006/relationships/hyperlink" Target="https://www.who.int/publications/i/item/9789241550369" TargetMode="External"/><Relationship Id="rIdxysqio0rnoqzdiizl-xn0" Type="http://schemas.openxmlformats.org/officeDocument/2006/relationships/hyperlink" Target="https://academy.gmj.ge/ch1-10-stakeholder-engagement" TargetMode="External"/><Relationship Id="rId7xthejew3s_tfvfcjjsay" Type="http://schemas.openxmlformats.org/officeDocument/2006/relationships/hyperlink" Target="https://iris.who.int/handle/10665/326429" TargetMode="External"/><Relationship Id="rIdypgoykjv5acmq2cza5xoa" Type="http://schemas.openxmlformats.org/officeDocument/2006/relationships/hyperlink" Target="https://doi.org/10.1377/hlthaff.2009.0297" TargetMode="External"/><Relationship Id="rIdm7b8udp-xws66sxyyfwke" Type="http://schemas.openxmlformats.org/officeDocument/2006/relationships/hyperlink" Target="http://www.ihi.org/resources/Pages/Publications/Framework-Effective-Board-Governance-Health-System-Quality.aspx" TargetMode="External"/><Relationship Id="rIdgedt9tktyyaxvczom7p-m" Type="http://schemas.openxmlformats.org/officeDocument/2006/relationships/hyperlink" Target="https://iris.who.int/handle/10665/43918" TargetMode="External"/><Relationship Id="rIdpym-3chylkcplqt8cgayd" Type="http://schemas.openxmlformats.org/officeDocument/2006/relationships/hyperlink" Target="https://www.ache.org/learning-center/publications" TargetMode="External"/><Relationship Id="rIdz1c9hialmsc2slgvamvb5" Type="http://schemas.openxmlformats.org/officeDocument/2006/relationships/hyperlink" Target="https://www.hbs.edu/faculty/Pages/item.aspx?num=53" TargetMode="External"/><Relationship Id="rIdtptez6foopsdwhc9tpwnn" Type="http://schemas.openxmlformats.org/officeDocument/2006/relationships/hyperlink" Target="https://www.who.int/health-topics/health-workforce" TargetMode="External"/><Relationship Id="rIdi2h3eubd1vpcytmywvkxf" Type="http://schemas.openxmlformats.org/officeDocument/2006/relationships/hyperlink" Target="https://doi.org/10.12927/hcq.2011.22368" TargetMode="External"/><Relationship Id="rIdbbj58yk2h02wghlqkn1yk" Type="http://schemas.openxmlformats.org/officeDocument/2006/relationships/hyperlink" Target="https://www.jointcommissioninternational.org" TargetMode="External"/><Relationship Id="rIdu-qesldza6a3xzpbsipm4" Type="http://schemas.openxmlformats.org/officeDocument/2006/relationships/hyperlink" Target="https://www.iso.org/standard/62085.html" TargetMode="External"/><Relationship Id="rId8qngeimhxqgrt6sqxszhh" Type="http://schemas.openxmlformats.org/officeDocument/2006/relationships/hyperlink" Target="https://www.who.int/teams/health-product-and-policy-standards/standards-and-specifications/gmp" TargetMode="External"/><Relationship Id="rIdzcebomnwz0tvq222i0uod" Type="http://schemas.openxmlformats.org/officeDocument/2006/relationships/hyperlink" Target="https://www.ismp.org/guidelines" TargetMode="External"/><Relationship Id="rIdjyvsrhhaoxqkwxfos5bxw" Type="http://schemas.openxmlformats.org/officeDocument/2006/relationships/hyperlink" Target="https://www.wma.net/policies-post/wma-international-code-of-medical-ethics/" TargetMode="External"/><Relationship Id="rIdwvkpumbjuuqiuoinvd33b" Type="http://schemas.openxmlformats.org/officeDocument/2006/relationships/hyperlink" Target="https://doi.org/10.17226/12598" TargetMode="External"/><Relationship Id="rIdnfcj_qzwy0d9xlxyl78bm" Type="http://schemas.openxmlformats.org/officeDocument/2006/relationships/hyperlink" Target="https://www.who.int/about/ethics/declarations-of-interest" TargetMode="External"/><Relationship Id="rIdko5rebd52kqjxpe2hny49" Type="http://schemas.openxmlformats.org/officeDocument/2006/relationships/hyperlink" Target="https://iris.who.int/handle/10665/311053" TargetMode="External"/><Relationship Id="rIdpxu8ok1ky3yzwuiweqwpg" Type="http://schemas.openxmlformats.org/officeDocument/2006/relationships/hyperlink" Target="https://www.ifac.org/knowledge-gateway" TargetMode="External"/><Relationship Id="rIdvihefqfa3y1yocg6sk8mn" Type="http://schemas.openxmlformats.org/officeDocument/2006/relationships/hyperlink" Target="https://www.worldbank.org/en/topic/health/publication" TargetMode="External"/><Relationship Id="rId8uhi5xuvzhhrzj8div3fd" Type="http://schemas.openxmlformats.org/officeDocument/2006/relationships/hyperlink" Target="https://www.who.int/publications" TargetMode="External"/><Relationship Id="rId2ir3f6orx_vp2skhetlhb" Type="http://schemas.openxmlformats.org/officeDocument/2006/relationships/hyperlink" Target="https://www.iso.org/standard/65694.html" TargetMode="External"/><Relationship Id="rId5phcb6sw82p0_enl6kmdm" Type="http://schemas.openxmlformats.org/officeDocument/2006/relationships/hyperlink" Target="http://www.ihi.org/resources/Pages/Tools/PatientSafetyEssentialsToolkit.aspx" TargetMode="External"/><Relationship Id="rIdknsskflu_-gfypnyqnjki" Type="http://schemas.openxmlformats.org/officeDocument/2006/relationships/hyperlink" Target="https://iris.who.int/handle/10665/43470" TargetMode="External"/><Relationship Id="rIdem62vxis74fo28a5_abyf" Type="http://schemas.openxmlformats.org/officeDocument/2006/relationships/hyperlink" Target="http://www.ihi.org/resources/Pages/HowtoImprove/ScienceofImprovementHowtoImprove.aspx" TargetMode="External"/><Relationship Id="rIdbns40o5_tylsytpc-4nug" Type="http://schemas.openxmlformats.org/officeDocument/2006/relationships/hyperlink" Target="https://doi.org/10.1136/qshc.2006.022046" TargetMode="External"/><Relationship Id="rIdjzut6zwaejdihq6amaogw" Type="http://schemas.openxmlformats.org/officeDocument/2006/relationships/hyperlink" Target="https://www.who.int/publications" TargetMode="External"/><Relationship Id="rId2o9hvexviei0btstapks6" Type="http://schemas.openxmlformats.org/officeDocument/2006/relationships/hyperlink" Target="https://doi.org/10.1097/00005650-200301001-00004" TargetMode="External"/><Relationship Id="rIdoqoq7mw8ungu578x_wb4u" Type="http://schemas.openxmlformats.org/officeDocument/2006/relationships/hyperlink" Target="https://www.oecd.org/health/health-at-a-glance/" TargetMode="External"/><Relationship Id="rIdamvqlzt6ki1x3hbwr5q-g" Type="http://schemas.openxmlformats.org/officeDocument/2006/relationships/hyperlink" Target="https://iris.who.int/handle/10665/155002" TargetMode="External"/><Relationship Id="rIdpbsuotzf2o5yt8qxf1fwq" Type="http://schemas.openxmlformats.org/officeDocument/2006/relationships/hyperlink" Target="https://doi.org/10.1136/bmj.39246.581169.80" TargetMode="External"/><Relationship Id="rIdjt1m7-iwei4by1kzpe5yw" Type="http://schemas.openxmlformats.org/officeDocument/2006/relationships/hyperlink" Target="https://www.who.int/publications/i/item/9789241550369"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2026-08-29T19:26:45.207Z</dcterms:created>
  <dcterms:modified xsi:type="dcterms:W3CDTF">2026-08-29T19:26:45.207Z</dcterms:modified>
</cp:coreProperties>
</file>

<file path=docProps/custom.xml><?xml version="1.0" encoding="utf-8"?>
<Properties xmlns="http://schemas.openxmlformats.org/officeDocument/2006/custom-properties" xmlns:vt="http://schemas.openxmlformats.org/officeDocument/2006/docPropsVTypes"/>
</file>