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c9a227" w:sz="8"/>
          <w:left w:val="none"/>
          <w:bottom w:val="single" w:color="c9a227" w:sz="8"/>
          <w:right w:val="none"/>
          <w:insideH w:val="single" w:color="auto" w:sz="4"/>
          <w:insideV w:val="single" w:color="auto" w:sz="4"/>
        </w:tblBorders>
      </w:tblPr>
      <w:tblGrid>
        <w:gridCol w:w="1100"/>
        <w:gridCol w:w="8260"/>
      </w:tblGrid>
      <w:tr>
        <w:tc>
          <w:tcPr>
            <w:tcW w:type="dxa" w:w="1100"/>
            <w:shd w:fill="0e2647" w:color="auto" w:val="clear"/>
            <w:tcMar>
              <w:top w:type="dxa" w:w="30"/>
              <w:left w:type="dxa" w:w="60"/>
              <w:bottom w:type="dxa" w:w="30"/>
              <w:right w:type="dxa" w:w="40"/>
            </w:tcMar>
            <w:vAlign w:val="center"/>
          </w:tcPr>
          <w:p>
            <w:pPr>
              <w:spacing w:after="0" w:before="0"/>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66750" cy="666750"/>
                          </a:xfrm>
                          <a:prstGeom prst="rect">
                            <a:avLst/>
                          </a:prstGeom>
                        </pic:spPr>
                      </pic:pic>
                    </a:graphicData>
                  </a:graphic>
                </wp:inline>
              </w:drawing>
            </w:r>
          </w:p>
        </w:tc>
        <w:tc>
          <w:tcPr>
            <w:tcW w:type="dxa" w:w="8260"/>
            <w:shd w:fill="0e2647" w:color="auto" w:val="clear"/>
            <w:tcMar>
              <w:top w:type="dxa" w:w="30"/>
              <w:left w:type="dxa" w:w="60"/>
              <w:bottom w:type="dxa" w:w="30"/>
              <w:right w:type="dxa" w:w="75"/>
            </w:tcMar>
            <w:vAlign w:val="top"/>
          </w:tcPr>
          <w:p>
            <w:pPr>
              <w:spacing w:after="10" w:before="0"/>
            </w:pPr>
            <w:r>
              <w:rPr>
                <w:rFonts w:ascii="Helvetica" w:cs="Helvetica" w:eastAsia="Helvetica" w:hAnsi="Helvetica"/>
                <w:b/>
                <w:bCs/>
                <w:i w:val="false"/>
                <w:iCs w:val="false"/>
                <w:caps/>
                <w:color w:val="c9a227"/>
                <w:spacing w:val="40"/>
                <w:sz w:val="13"/>
                <w:szCs w:val="13"/>
              </w:rPr>
              <w:t xml:space="preserve">ACCRÉDITATION SANS FRONTIÈRES</w:t>
            </w:r>
          </w:p>
          <w:p>
            <w:pPr>
              <w:spacing w:after="8" w:before="0"/>
            </w:pPr>
            <w:r>
              <w:rPr>
                <w:rFonts w:ascii="Georgia" w:cs="Georgia" w:eastAsia="Georgia" w:hAnsi="Georgia"/>
                <w:b/>
                <w:bCs/>
                <w:i w:val="false"/>
                <w:iCs w:val="false"/>
                <w:caps w:val="false"/>
                <w:color w:val="ffffff"/>
                <w:sz w:val="26"/>
                <w:szCs w:val="26"/>
              </w:rPr>
              <w:t xml:space="preserve">DIAGNOSTICS, LABORATORY &amp; IMAGING</w:t>
            </w:r>
          </w:p>
          <w:p>
            <w:pPr>
              <w:spacing w:after="36" w:before="0"/>
            </w:pPr>
            <w:r>
              <w:rPr>
                <w:rFonts w:ascii="Arial" w:cs="Arial" w:eastAsia="Arial" w:hAnsi="Arial"/>
                <w:b w:val="false"/>
                <w:bCs w:val="false"/>
                <w:i/>
                <w:iCs/>
                <w:caps w:val="false"/>
                <w:color w:val="8fa8c8"/>
                <w:sz w:val="11"/>
                <w:szCs w:val="11"/>
              </w:rPr>
              <w:t xml:space="preserve">Version 2.0  ·  January 2025  ·  Open Standards  ·  Ref: ASF-CH8-DLI-v2.0  ·  Approved: January 2025  ·  Next Review: January 2027</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single" w:color="dce3ee" w:sz="4"/>
          <w:right w:val="single" w:color="dce3ee" w:sz="4"/>
          <w:insideH w:val="single" w:color="auto" w:sz="4"/>
          <w:insideV w:val="single" w:color="auto" w:sz="4"/>
        </w:tblBorders>
      </w:tblPr>
      <w:tblGrid>
        <w:gridCol w:w="2340"/>
        <w:gridCol w:w="2340"/>
        <w:gridCol w:w="2340"/>
        <w:gridCol w:w="2340"/>
      </w:tblGrid>
      <w:tr>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PUBLISHER</w:t>
            </w:r>
          </w:p>
          <w:p>
            <w:pPr>
              <w:spacing w:after="4" w:before="0"/>
            </w:pPr>
            <w:r>
              <w:rPr>
                <w:rFonts w:ascii="Arial" w:cs="Arial" w:eastAsia="Arial" w:hAnsi="Arial"/>
                <w:b/>
                <w:bCs/>
                <w:i w:val="false"/>
                <w:iCs w:val="false"/>
                <w:caps w:val="false"/>
                <w:color w:val="0e2647"/>
                <w:sz w:val="13"/>
                <w:szCs w:val="13"/>
              </w:rPr>
              <w:t xml:space="preserve">Accréditation Sans Frontières</w:t>
            </w:r>
          </w:p>
          <w:p>
            <w:pPr>
              <w:spacing w:after="3" w:before="0"/>
            </w:pPr>
            <w:hyperlink w:history="1" r:id="rIdgytxfpfvnmgvxrncpm9gp">
              <w:r>
                <w:rPr>
                  <w:rFonts w:ascii="Arial" w:cs="Arial" w:eastAsia="Arial" w:hAnsi="Arial"/>
                  <w:b/>
                  <w:bCs/>
                  <w:color w:val="c9a227"/>
                  <w:sz w:val="13"/>
                  <w:szCs w:val="13"/>
                  <w:u w:val="single"/>
                </w:rPr>
                <w:t xml:space="preserve">france-asf.fr</w:t>
              </w:r>
            </w:hyperlink>
          </w:p>
          <w:p>
            <w:pPr>
              <w:spacing w:after="36" w:before="0"/>
            </w:pPr>
            <w:hyperlink w:history="1" r:id="rIdcldxnudonqweyvts4feoj">
              <w:r>
                <w:rPr>
                  <w:rFonts w:ascii="Arial" w:cs="Arial" w:eastAsia="Arial" w:hAnsi="Arial"/>
                  <w:b/>
                  <w:bCs/>
                  <w:color w:val="c9a227"/>
                  <w:sz w:val="13"/>
                  <w:szCs w:val="13"/>
                  <w:u w:val="single"/>
                </w:rPr>
                <w:t xml:space="preserve">info@france-asf.fr</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DOCUMENT REF</w:t>
            </w:r>
          </w:p>
          <w:p>
            <w:pPr>
              <w:spacing w:after="4" w:before="0"/>
            </w:pPr>
            <w:r>
              <w:rPr>
                <w:rFonts w:ascii="Arial" w:cs="Arial" w:eastAsia="Arial" w:hAnsi="Arial"/>
                <w:b/>
                <w:bCs/>
                <w:i w:val="false"/>
                <w:iCs w:val="false"/>
                <w:caps w:val="false"/>
                <w:color w:val="0e2647"/>
                <w:sz w:val="13"/>
                <w:szCs w:val="13"/>
              </w:rPr>
              <w:t xml:space="preserve">ASF-CH8-DLI-v2.0</w:t>
            </w:r>
          </w:p>
          <w:p>
            <w:pPr>
              <w:spacing w:after="36" w:before="0"/>
            </w:pPr>
            <w:r>
              <w:rPr>
                <w:rFonts w:ascii="Arial" w:cs="Arial" w:eastAsia="Arial" w:hAnsi="Arial"/>
                <w:b w:val="false"/>
                <w:bCs w:val="false"/>
                <w:i w:val="false"/>
                <w:iCs w:val="false"/>
                <w:caps w:val="false"/>
                <w:color w:val="6b778c"/>
                <w:sz w:val="12"/>
                <w:szCs w:val="12"/>
              </w:rPr>
              <w:t xml:space="preserve">ISSN: 3088-4322  ·  DOI: 10.66636</w:t>
            </w:r>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E-LEARNING</w:t>
            </w:r>
          </w:p>
          <w:p>
            <w:pPr>
              <w:spacing w:after="4" w:before="0"/>
            </w:pPr>
            <w:r>
              <w:rPr>
                <w:rFonts w:ascii="Arial" w:cs="Arial" w:eastAsia="Arial" w:hAnsi="Arial"/>
                <w:b/>
                <w:bCs/>
                <w:i w:val="false"/>
                <w:iCs w:val="false"/>
                <w:caps w:val="false"/>
                <w:color w:val="0e2647"/>
                <w:sz w:val="13"/>
                <w:szCs w:val="13"/>
              </w:rPr>
              <w:t xml:space="preserve">30 min per standard — free</w:t>
            </w:r>
          </w:p>
          <w:p>
            <w:pPr>
              <w:spacing w:after="36" w:before="0"/>
            </w:pPr>
            <w:hyperlink w:history="1" r:id="rIdnvj5ltjhoypaorwpd--sc">
              <w:r>
                <w:rPr>
                  <w:rFonts w:ascii="Arial" w:cs="Arial" w:eastAsia="Arial" w:hAnsi="Arial"/>
                  <w:b/>
                  <w:bCs/>
                  <w:color w:val="c9a227"/>
                  <w:sz w:val="13"/>
                  <w:szCs w:val="13"/>
                  <w:u w:val="single"/>
                </w:rPr>
                <w:t xml:space="preserve">academy.gmj.ge</w:t>
              </w:r>
            </w:hyperlink>
          </w:p>
        </w:tc>
        <w:tc>
          <w:tcPr>
            <w:tcW w:type="dxa" w:w="2340"/>
            <w:tcMar>
              <w:top w:type="dxa" w:w="40"/>
              <w:left w:type="dxa" w:w="70"/>
              <w:bottom w:type="dxa" w:w="40"/>
              <w:right w:type="dxa" w:w="75"/>
            </w:tcMar>
            <w:vAlign w:val="top"/>
          </w:tcPr>
          <w:p>
            <w:pPr>
              <w:spacing w:after="10" w:before="0"/>
            </w:pPr>
            <w:r>
              <w:rPr>
                <w:rFonts w:ascii="Helvetica" w:cs="Helvetica" w:eastAsia="Helvetica" w:hAnsi="Helvetica"/>
                <w:b/>
                <w:bCs/>
                <w:i w:val="false"/>
                <w:iCs w:val="false"/>
                <w:caps/>
                <w:color w:val="6b778c"/>
                <w:sz w:val="10"/>
                <w:szCs w:val="10"/>
              </w:rPr>
              <w:t xml:space="preserve">CITE AS</w:t>
            </w:r>
          </w:p>
          <w:p>
            <w:pPr>
              <w:spacing w:after="36" w:before="0"/>
            </w:pPr>
            <w:r>
              <w:rPr>
                <w:rFonts w:ascii="Arial" w:cs="Arial" w:eastAsia="Arial" w:hAnsi="Arial"/>
                <w:b w:val="false"/>
                <w:bCs w:val="false"/>
                <w:i w:val="false"/>
                <w:iCs w:val="false"/>
                <w:caps w:val="false"/>
                <w:color w:val="374151"/>
                <w:sz w:val="11"/>
                <w:szCs w:val="11"/>
              </w:rPr>
              <w:t xml:space="preserve">Accreditation Sans Frontieres. ASF Hospital Standards: Chapter 8 — Diagnostics, Laboratory &amp; Imaging. Version 2.0. Paris: ASF; 2025.</w:t>
            </w:r>
          </w:p>
        </w:tc>
      </w:tr>
    </w:tbl>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reproduction requires written ASF permission.</w:t>
      </w:r>
    </w:p>
    <w:p>
      <w:pPr>
        <w:spacing w:after="36" w:before="32"/>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ABOUT THIS DOCUMENT</w:t>
            </w:r>
          </w:p>
        </w:tc>
      </w:tr>
    </w:tbl>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56"/>
              <w:left w:type="dxa" w:w="60"/>
              <w:bottom w:type="dxa" w:w="56"/>
              <w:right w:type="dxa" w:w="50"/>
            </w:tcMar>
            <w:vAlign w:val="top"/>
          </w:tcPr>
          <w:p>
            <w:pPr>
              <w:spacing w:after="10" w:before="0"/>
            </w:pPr>
            <w:r>
              <w:rPr>
                <w:rFonts w:ascii="Helvetica" w:cs="Helvetica" w:eastAsia="Helvetica" w:hAnsi="Helvetica"/>
                <w:b/>
                <w:bCs/>
                <w:i w:val="false"/>
                <w:iCs w:val="false"/>
                <w:caps/>
                <w:color w:val="6b778c"/>
                <w:sz w:val="11"/>
                <w:szCs w:val="11"/>
              </w:rPr>
              <w:t xml:space="preserve">PURPOSE</w:t>
            </w:r>
          </w:p>
          <w:p>
            <w:pPr>
              <w:spacing w:after="20" w:before="0"/>
            </w:pPr>
            <w:r>
              <w:rPr>
                <w:rFonts w:ascii="Arial" w:cs="Arial" w:eastAsia="Arial" w:hAnsi="Arial"/>
                <w:b w:val="false"/>
                <w:bCs w:val="false"/>
                <w:i w:val="false"/>
                <w:iCs w:val="false"/>
                <w:caps w:val="false"/>
                <w:color w:val="374151"/>
                <w:sz w:val="15"/>
                <w:szCs w:val="15"/>
              </w:rPr>
              <w:t xml:space="preserve">Ten standards for diagnostics, laboratory, and imaging services for ASF hospital accreditation. Each standard is a complete two-page unit — Page 1 is the official assessment form; Page 2 is the guidance and learning resource with evidence, good practice examples, implementation steps, and surveyor tips. The document works standalone without any other publication.</w:t>
            </w:r>
          </w:p>
          <w:p>
            <w:pPr>
              <w:spacing w:after="10" w:before="0"/>
            </w:pPr>
            <w:r>
              <w:rPr>
                <w:rFonts w:ascii="Helvetica" w:cs="Helvetica" w:eastAsia="Helvetica" w:hAnsi="Helvetica"/>
                <w:b/>
                <w:bCs/>
                <w:i w:val="false"/>
                <w:iCs w:val="false"/>
                <w:caps/>
                <w:color w:val="6b778c"/>
                <w:sz w:val="11"/>
                <w:szCs w:val="11"/>
              </w:rPr>
              <w:t xml:space="preserve">CROSS-CUTTING CONNECTIONS</w:t>
            </w:r>
          </w:p>
          <w:p>
            <w:pPr>
              <w:spacing w:after="36" w:before="0"/>
            </w:pPr>
            <w:r>
              <w:rPr>
                <w:rFonts w:ascii="Arial" w:cs="Arial" w:eastAsia="Arial" w:hAnsi="Arial"/>
                <w:b w:val="false"/>
                <w:bCs w:val="false"/>
                <w:i w:val="false"/>
                <w:iCs w:val="false"/>
                <w:caps w:val="false"/>
                <w:color w:val="374151"/>
                <w:sz w:val="15"/>
                <w:szCs w:val="15"/>
              </w:rPr>
              <w:t xml:space="preserve">This chapter is where diagnostic accuracy becomes patient safety. Standard 8.2 (Critical Value Reporting) is the laboratory’s half of the loop completed by Standard 5.7 (Diagnostic Testing and Results Management) on the clinical side. Standard 8.1 (Laboratory Quality Management) feeds Standard 4.10 (Antimicrobial Stewardship) through reliable antibiogram data. Standard 8.3 (Specimen Collection) shares its two-identifier discipline with Standard 2.4 (Patient Identification). ASF is developing a visual cross-cutting map showing how all chapters connect — available at france-asf.fr. When completing this assessment, treat each standard as part of a system, not a standalone checklist item.</w:t>
            </w:r>
          </w:p>
        </w:tc>
        <w:tc>
          <w:tcPr>
            <w:tcW w:type="dxa" w:w="4680"/>
            <w:tcMar>
              <w:top w:type="dxa" w:w="56"/>
              <w:left w:type="dxa" w:w="50"/>
              <w:bottom w:type="dxa" w:w="56"/>
              <w:right w:type="dxa" w:w="60"/>
            </w:tcMar>
            <w:vAlign w:val="top"/>
          </w:tcPr>
          <w:p>
            <w:pPr>
              <w:spacing w:after="10" w:before="0"/>
            </w:pPr>
            <w:r>
              <w:rPr>
                <w:rFonts w:ascii="Helvetica" w:cs="Helvetica" w:eastAsia="Helvetica" w:hAnsi="Helvetica"/>
                <w:b/>
                <w:bCs/>
                <w:i w:val="false"/>
                <w:iCs w:val="false"/>
                <w:caps/>
                <w:color w:val="6b778c"/>
                <w:sz w:val="11"/>
                <w:szCs w:val="11"/>
              </w:rPr>
              <w:t xml:space="preserve">STATUS COLOURS</w:t>
            </w:r>
          </w:p>
          <w:p>
            <w:pPr>
              <w:spacing w:after="10" w:before="0"/>
            </w:pPr>
            <w:r>
              <w:rPr>
                <w:rFonts w:ascii="Arial" w:cs="Arial" w:eastAsia="Arial" w:hAnsi="Arial"/>
                <w:b/>
                <w:bCs/>
                <w:i w:val="false"/>
                <w:iCs w:val="false"/>
                <w:caps w:val="false"/>
                <w:color w:val="15803d"/>
                <w:sz w:val="14"/>
                <w:szCs w:val="14"/>
              </w:rPr>
              <w:t xml:space="preserve">YES — GREEN  </w:t>
            </w:r>
            <w:r>
              <w:rPr>
                <w:rFonts w:ascii="Arial" w:cs="Arial" w:eastAsia="Arial" w:hAnsi="Arial"/>
                <w:b w:val="false"/>
                <w:bCs w:val="false"/>
                <w:i w:val="false"/>
                <w:iCs w:val="false"/>
                <w:caps w:val="false"/>
                <w:color w:val="374151"/>
                <w:sz w:val="14"/>
                <w:szCs w:val="14"/>
              </w:rPr>
              <w:t xml:space="preserve">Fully in place, consistent, evidenced. Observable on the visit day.</w:t>
            </w:r>
          </w:p>
          <w:p>
            <w:pPr>
              <w:spacing w:after="10" w:before="0"/>
            </w:pPr>
            <w:r>
              <w:rPr>
                <w:rFonts w:ascii="Arial" w:cs="Arial" w:eastAsia="Arial" w:hAnsi="Arial"/>
                <w:b/>
                <w:bCs/>
                <w:i w:val="false"/>
                <w:iCs w:val="false"/>
                <w:caps w:val="false"/>
                <w:color w:val="92400e"/>
                <w:sz w:val="14"/>
                <w:szCs w:val="14"/>
              </w:rPr>
              <w:t xml:space="preserve">PARTIAL — AMBER  </w:t>
            </w:r>
            <w:r>
              <w:rPr>
                <w:rFonts w:ascii="Arial" w:cs="Arial" w:eastAsia="Arial" w:hAnsi="Arial"/>
                <w:b w:val="false"/>
                <w:bCs w:val="false"/>
                <w:i w:val="false"/>
                <w:iCs w:val="false"/>
                <w:caps w:val="false"/>
                <w:color w:val="374151"/>
                <w:sz w:val="14"/>
                <w:szCs w:val="14"/>
              </w:rPr>
              <w:t xml:space="preserve">Exists but incomplete or inconsistent. NOT a pass — needs an improvement plan with a deadline.</w:t>
            </w:r>
          </w:p>
          <w:p>
            <w:pPr>
              <w:spacing w:after="36" w:before="0"/>
            </w:pPr>
            <w:r>
              <w:rPr>
                <w:rFonts w:ascii="Arial" w:cs="Arial" w:eastAsia="Arial" w:hAnsi="Arial"/>
                <w:b/>
                <w:bCs/>
                <w:i w:val="false"/>
                <w:iCs w:val="false"/>
                <w:caps w:val="false"/>
                <w:color w:val="b91c1c"/>
                <w:sz w:val="14"/>
                <w:szCs w:val="14"/>
              </w:rPr>
              <w:t xml:space="preserve">NO — RED  </w:t>
            </w:r>
            <w:r>
              <w:rPr>
                <w:rFonts w:ascii="Arial" w:cs="Arial" w:eastAsia="Arial" w:hAnsi="Arial"/>
                <w:b w:val="false"/>
                <w:bCs w:val="false"/>
                <w:i w:val="false"/>
                <w:iCs w:val="false"/>
                <w:caps w:val="false"/>
                <w:color w:val="374151"/>
                <w:sz w:val="14"/>
                <w:szCs w:val="14"/>
              </w:rPr>
              <w:t xml:space="preserve">Does not exist or inadequate. For CORE standards: blocks Level 1 accreditation until fixed.</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HOW TO USE — FIVE STEPS</w:t>
            </w:r>
          </w:p>
          <w:p>
            <w:pPr>
              <w:spacing w:after="8" w:before="0"/>
            </w:pPr>
            <w:r>
              <w:rPr>
                <w:rFonts w:ascii="Arial" w:cs="Arial" w:eastAsia="Arial" w:hAnsi="Arial"/>
                <w:b/>
                <w:bCs/>
                <w:i w:val="false"/>
                <w:iCs w:val="false"/>
                <w:caps w:val="false"/>
                <w:color w:val="c9a227"/>
                <w:sz w:val="13"/>
                <w:szCs w:val="13"/>
              </w:rPr>
              <w:t xml:space="preserve">1  </w:t>
            </w:r>
            <w:r>
              <w:rPr>
                <w:rFonts w:ascii="Arial" w:cs="Arial" w:eastAsia="Arial" w:hAnsi="Arial"/>
                <w:b w:val="false"/>
                <w:bCs w:val="false"/>
                <w:i w:val="false"/>
                <w:iCs w:val="false"/>
                <w:caps w:val="false"/>
                <w:color w:val="374151"/>
                <w:sz w:val="14"/>
                <w:szCs w:val="14"/>
              </w:rPr>
              <w:t xml:space="preserve">Read this page first.</w:t>
            </w:r>
          </w:p>
          <w:p>
            <w:pPr>
              <w:spacing w:after="8" w:before="0"/>
            </w:pPr>
            <w:r>
              <w:rPr>
                <w:rFonts w:ascii="Arial" w:cs="Arial" w:eastAsia="Arial" w:hAnsi="Arial"/>
                <w:b/>
                <w:bCs/>
                <w:i w:val="false"/>
                <w:iCs w:val="false"/>
                <w:caps w:val="false"/>
                <w:color w:val="c9a227"/>
                <w:sz w:val="13"/>
                <w:szCs w:val="13"/>
              </w:rPr>
              <w:t xml:space="preserve">2  </w:t>
            </w:r>
            <w:r>
              <w:rPr>
                <w:rFonts w:ascii="Arial" w:cs="Arial" w:eastAsia="Arial" w:hAnsi="Arial"/>
                <w:b w:val="false"/>
                <w:bCs w:val="false"/>
                <w:i w:val="false"/>
                <w:iCs w:val="false"/>
                <w:caps w:val="false"/>
                <w:color w:val="374151"/>
                <w:sz w:val="14"/>
                <w:szCs w:val="14"/>
              </w:rPr>
              <w:t xml:space="preserve">Complete Page 1 self-assessment for each standard. Be honest.</w:t>
            </w:r>
          </w:p>
          <w:p>
            <w:pPr>
              <w:spacing w:after="8" w:before="0"/>
            </w:pPr>
            <w:r>
              <w:rPr>
                <w:rFonts w:ascii="Arial" w:cs="Arial" w:eastAsia="Arial" w:hAnsi="Arial"/>
                <w:b/>
                <w:bCs/>
                <w:i w:val="false"/>
                <w:iCs w:val="false"/>
                <w:caps w:val="false"/>
                <w:color w:val="c9a227"/>
                <w:sz w:val="13"/>
                <w:szCs w:val="13"/>
              </w:rPr>
              <w:t xml:space="preserve">3  </w:t>
            </w:r>
            <w:r>
              <w:rPr>
                <w:rFonts w:ascii="Arial" w:cs="Arial" w:eastAsia="Arial" w:hAnsi="Arial"/>
                <w:b w:val="false"/>
                <w:bCs w:val="false"/>
                <w:i w:val="false"/>
                <w:iCs w:val="false"/>
                <w:caps w:val="false"/>
                <w:color w:val="374151"/>
                <w:sz w:val="14"/>
                <w:szCs w:val="14"/>
              </w:rPr>
              <w:t xml:space="preserve">Do not understand a standard? Read Page 2.</w:t>
            </w:r>
          </w:p>
          <w:p>
            <w:pPr>
              <w:spacing w:after="8" w:before="0"/>
            </w:pPr>
            <w:r>
              <w:rPr>
                <w:rFonts w:ascii="Arial" w:cs="Arial" w:eastAsia="Arial" w:hAnsi="Arial"/>
                <w:b/>
                <w:bCs/>
                <w:i w:val="false"/>
                <w:iCs w:val="false"/>
                <w:caps w:val="false"/>
                <w:color w:val="c9a227"/>
                <w:sz w:val="13"/>
                <w:szCs w:val="13"/>
              </w:rPr>
              <w:t xml:space="preserve">4  </w:t>
            </w:r>
            <w:r>
              <w:rPr>
                <w:rFonts w:ascii="Arial" w:cs="Arial" w:eastAsia="Arial" w:hAnsi="Arial"/>
                <w:b w:val="false"/>
                <w:bCs w:val="false"/>
                <w:i w:val="false"/>
                <w:iCs w:val="false"/>
                <w:caps w:val="false"/>
                <w:color w:val="374151"/>
                <w:sz w:val="14"/>
                <w:szCs w:val="14"/>
              </w:rPr>
              <w:t xml:space="preserve">PARTIAL or NO? Write an improvement plan on Page 1.</w:t>
            </w:r>
          </w:p>
          <w:p>
            <w:pPr>
              <w:spacing w:after="36" w:before="0"/>
            </w:pPr>
            <w:r>
              <w:rPr>
                <w:rFonts w:ascii="Arial" w:cs="Arial" w:eastAsia="Arial" w:hAnsi="Arial"/>
                <w:b/>
                <w:bCs/>
                <w:i w:val="false"/>
                <w:iCs w:val="false"/>
                <w:caps w:val="false"/>
                <w:color w:val="c9a227"/>
                <w:sz w:val="13"/>
                <w:szCs w:val="13"/>
              </w:rPr>
              <w:t xml:space="preserve">5  </w:t>
            </w:r>
            <w:r>
              <w:rPr>
                <w:rFonts w:ascii="Arial" w:cs="Arial" w:eastAsia="Arial" w:hAnsi="Arial"/>
                <w:b w:val="false"/>
                <w:bCs w:val="false"/>
                <w:i w:val="false"/>
                <w:iCs w:val="false"/>
                <w:caps w:val="false"/>
                <w:color w:val="374151"/>
                <w:sz w:val="14"/>
                <w:szCs w:val="14"/>
              </w:rPr>
              <w:t xml:space="preserve">Deep learning: 30-min e-learning per standard at academy.gmj.ge.</w:t>
            </w:r>
          </w:p>
          <w:p>
            <w:pPr>
              <w:spacing w:after="36" w:before="8"/>
            </w:pPr>
            <w:r>
              <w:rPr>
                <w:rFonts w:ascii="Arial" w:cs="Arial" w:eastAsia="Arial" w:hAnsi="Arial"/>
                <w:b w:val="false"/>
                <w:bCs w:val="false"/>
                <w:i w:val="false"/>
                <w:iCs w:val="false"/>
                <w:caps w:val="false"/>
                <w:color w:val="374151"/>
                <w:sz w:val="18"/>
                <w:szCs w:val="18"/>
              </w:rPr>
              <w:t xml:space="preserve"/>
            </w:r>
          </w:p>
          <w:p>
            <w:pPr>
              <w:spacing w:after="10" w:before="0"/>
            </w:pPr>
            <w:r>
              <w:rPr>
                <w:rFonts w:ascii="Helvetica" w:cs="Helvetica" w:eastAsia="Helvetica" w:hAnsi="Helvetica"/>
                <w:b/>
                <w:bCs/>
                <w:i w:val="false"/>
                <w:iCs w:val="false"/>
                <w:caps/>
                <w:color w:val="6b778c"/>
                <w:sz w:val="11"/>
                <w:szCs w:val="11"/>
              </w:rPr>
              <w:t xml:space="preserve">ADVISORY SUPPORT</w:t>
            </w:r>
          </w:p>
          <w:p>
            <w:pPr>
              <w:spacing w:after="4" w:before="0"/>
            </w:pPr>
            <w:r>
              <w:rPr>
                <w:rFonts w:ascii="Arial" w:cs="Arial" w:eastAsia="Arial" w:hAnsi="Arial"/>
                <w:b w:val="false"/>
                <w:bCs w:val="false"/>
                <w:i w:val="false"/>
                <w:iCs w:val="false"/>
                <w:caps w:val="false"/>
                <w:color w:val="374151"/>
                <w:sz w:val="14"/>
                <w:szCs w:val="14"/>
              </w:rPr>
              <w:t xml:space="preserve">ASF advisers help at any stage — before self-assessment, before the survey, or when any standard is unclear.</w:t>
            </w:r>
          </w:p>
          <w:p>
            <w:pPr>
              <w:spacing w:after="36" w:before="0"/>
            </w:pPr>
            <w:hyperlink w:history="1" r:id="rIdjtzxqkn5fuislppfqkoom">
              <w:r>
                <w:rPr>
                  <w:rFonts w:ascii="Arial" w:cs="Arial" w:eastAsia="Arial" w:hAnsi="Arial"/>
                  <w:b/>
                  <w:bCs/>
                  <w:color w:val="c9a227"/>
                  <w:sz w:val="13"/>
                  <w:szCs w:val="13"/>
                  <w:u w:val="single"/>
                </w:rPr>
                <w:t xml:space="preserve">info@france-asf.fr</w:t>
              </w:r>
            </w:hyperlink>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8: DIAGNOSTICS, LABORATORY &amp; IMAGING</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Table of Contents —</w:t>
            </w:r>
          </w:p>
          <w:p>
            <w:pPr>
              <w:spacing w:after="36" w:before="0"/>
            </w:pPr>
            <w:r>
              <w:rPr>
                <w:rFonts w:ascii="Arial" w:cs="Arial" w:eastAsia="Arial" w:hAnsi="Arial"/>
                <w:b w:val="false"/>
                <w:bCs w:val="false"/>
                <w:i/>
                <w:iCs/>
                <w:caps w:val="false"/>
                <w:color w:val="6b778c"/>
                <w:sz w:val="11"/>
                <w:szCs w:val="11"/>
              </w:rPr>
              <w:t xml:space="preserve">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TABLE OF CONTENTS</w:t>
            </w:r>
          </w:p>
        </w:tc>
      </w:tr>
    </w:tbl>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700"/>
        <w:gridCol w:w="5460"/>
        <w:gridCol w:w="2200"/>
        <w:gridCol w:w="1000"/>
      </w:tblGrid>
      <w:tr>
        <w:tc>
          <w:tcPr>
            <w:tcW w:type="dxa" w:w="7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STD</w:t>
            </w:r>
          </w:p>
        </w:tc>
        <w:tc>
          <w:tcPr>
            <w:tcW w:type="dxa" w:w="546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STANDARD TITLE  and one-line description of what it covers</w:t>
            </w:r>
          </w:p>
        </w:tc>
        <w:tc>
          <w:tcPr>
            <w:tcW w:type="dxa" w:w="2200"/>
            <w:shd w:fill="f3f4f6" w:color="auto" w:val="clear"/>
            <w:tcMar>
              <w:top w:type="dxa" w:w="16"/>
              <w:left w:type="dxa" w:w="60"/>
              <w:bottom w:type="dxa" w:w="16"/>
              <w:right w:type="dxa" w:w="75"/>
            </w:tcMar>
            <w:vAlign w:val="top"/>
          </w:tcPr>
          <w:p>
            <w:pPr>
              <w:spacing w:after="36" w:before="0"/>
            </w:pPr>
            <w:r>
              <w:rPr>
                <w:rFonts w:ascii="Helvetica" w:cs="Helvetica" w:eastAsia="Helvetica" w:hAnsi="Helvetica"/>
                <w:b/>
                <w:bCs/>
                <w:i/>
                <w:iCs/>
                <w:caps/>
                <w:color w:val="6b778c"/>
                <w:sz w:val="10"/>
                <w:szCs w:val="10"/>
              </w:rPr>
              <w:t xml:space="preserve">REQUIREMENT — who must meet this standard</w:t>
            </w:r>
          </w:p>
        </w:tc>
        <w:tc>
          <w:tcPr>
            <w:tcW w:type="dxa" w:w="1000"/>
            <w:shd w:fill="f3f4f6" w:color="auto" w:val="clear"/>
            <w:tcMar>
              <w:top w:type="dxa" w:w="16"/>
              <w:left w:type="dxa" w:w="40"/>
              <w:bottom w:type="dxa" w:w="1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PAGE</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INTRODUCTION</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Title, Publisher, Citation, Copyright, Executive Summary, Cross-Cutting Note</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1</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Table of Contents — all 10 standards described</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1 — FOUNDATION  |  Standards 8.1 to 8.5</w:t>
            </w:r>
          </w:p>
        </w:tc>
      </w:tr>
      <w:tr>
        <w:tc>
          <w:tcPr>
            <w:tcW w:type="dxa" w:w="9360"/>
            <w:gridSpan w:val="4"/>
            <w:shd w:fill="d1fae5"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5803d"/>
                <w:sz w:val="12"/>
                <w:szCs w:val="12"/>
              </w:rPr>
              <w:t xml:space="preserve">What this level means:  </w:t>
            </w:r>
            <w:r>
              <w:rPr>
                <w:rFonts w:ascii="Arial" w:cs="Arial" w:eastAsia="Arial" w:hAnsi="Arial"/>
                <w:b w:val="false"/>
                <w:bCs w:val="false"/>
                <w:i w:val="false"/>
                <w:iCs w:val="false"/>
                <w:caps w:val="false"/>
                <w:color w:val="374151"/>
                <w:sz w:val="12"/>
                <w:szCs w:val="12"/>
              </w:rPr>
              <w:t xml:space="preserve">These are the non-negotiable minimum requirements. Any facility offering diagnostic services must fully meet all five. Standards 8.1, 8.2, and 8.3 are marked CORE — a NO finding on any of these three blocks accreditation until the gap is resolved. No exceptions.</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8.1</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Laboratory Quality Management System</w:t>
            </w:r>
          </w:p>
          <w:p>
            <w:pPr>
              <w:spacing w:after="36" w:before="0"/>
            </w:pPr>
            <w:r>
              <w:rPr>
                <w:rFonts w:ascii="Arial" w:cs="Arial" w:eastAsia="Arial" w:hAnsi="Arial"/>
                <w:b w:val="false"/>
                <w:bCs w:val="false"/>
                <w:i/>
                <w:iCs/>
                <w:caps w:val="false"/>
                <w:color w:val="4b5563"/>
                <w:sz w:val="12"/>
                <w:szCs w:val="12"/>
              </w:rPr>
              <w:t xml:space="preserve">The laboratory operates a documented quality management system covering pre-analytical, analytical, and post-analytical processes, with defined quality indicators tracked over time.</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8.2</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Critical Value Reporting</w:t>
            </w:r>
          </w:p>
          <w:p>
            <w:pPr>
              <w:spacing w:after="36" w:before="0"/>
            </w:pPr>
            <w:r>
              <w:rPr>
                <w:rFonts w:ascii="Arial" w:cs="Arial" w:eastAsia="Arial" w:hAnsi="Arial"/>
                <w:b w:val="false"/>
                <w:bCs w:val="false"/>
                <w:i/>
                <w:iCs/>
                <w:caps w:val="false"/>
                <w:color w:val="4b5563"/>
                <w:sz w:val="12"/>
                <w:szCs w:val="12"/>
              </w:rPr>
              <w:t xml:space="preserve">The laboratory has a defined list of critical values that trigger immediate notification to the ordering clinician, with a documented, time-bound reporting process distinct from routine results.</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8.3</w:t>
            </w:r>
          </w:p>
        </w:tc>
        <w:tc>
          <w:tcPr>
            <w:tcW w:type="dxa" w:w="5460"/>
            <w:shd w:fill="fee2e2"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Specimen Collection, Labelling and Transport</w:t>
            </w:r>
          </w:p>
          <w:p>
            <w:pPr>
              <w:spacing w:after="36" w:before="0"/>
            </w:pPr>
            <w:r>
              <w:rPr>
                <w:rFonts w:ascii="Arial" w:cs="Arial" w:eastAsia="Arial" w:hAnsi="Arial"/>
                <w:b w:val="false"/>
                <w:bCs w:val="false"/>
                <w:i/>
                <w:iCs/>
                <w:caps w:val="false"/>
                <w:color w:val="4b5563"/>
                <w:sz w:val="12"/>
                <w:szCs w:val="12"/>
              </w:rPr>
              <w:t xml:space="preserve">The hospital follows a standardised process for specimen collection, positive patient identification at collection, labelling, and transport conditions appropriate to the test requested.</w:t>
            </w:r>
          </w:p>
        </w:tc>
        <w:tc>
          <w:tcPr>
            <w:tcW w:type="dxa" w:w="2200"/>
            <w:shd w:fill="fee2e2"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b91c1c"/>
                <w:sz w:val="11"/>
                <w:szCs w:val="11"/>
              </w:rPr>
              <w:t xml:space="preserve">CORE  ·  Required for ALL facilities</w:t>
            </w:r>
          </w:p>
        </w:tc>
        <w:tc>
          <w:tcPr>
            <w:tcW w:type="dxa" w:w="1000"/>
            <w:shd w:fill="fee2e2"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7</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8.4</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Equipment Calibration and Maintenance</w:t>
            </w:r>
          </w:p>
          <w:p>
            <w:pPr>
              <w:spacing w:after="36" w:before="0"/>
            </w:pPr>
            <w:r>
              <w:rPr>
                <w:rFonts w:ascii="Arial" w:cs="Arial" w:eastAsia="Arial" w:hAnsi="Arial"/>
                <w:b w:val="false"/>
                <w:bCs w:val="false"/>
                <w:i/>
                <w:iCs/>
                <w:caps w:val="false"/>
                <w:color w:val="4b5563"/>
                <w:sz w:val="12"/>
                <w:szCs w:val="12"/>
              </w:rPr>
              <w:t xml:space="preserve">All diagnostic equipment, laboratory and imaging, follows a documented calibration and preventive maintenance schedule, with equipment taken out of service when calibration fails.</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8.5</w:t>
            </w:r>
          </w:p>
        </w:tc>
        <w:tc>
          <w:tcPr>
            <w:tcW w:type="dxa" w:w="5460"/>
            <w:shd w:fill="d1fae5"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External Quality Assurance (EQA) Participation</w:t>
            </w:r>
          </w:p>
          <w:p>
            <w:pPr>
              <w:spacing w:after="36" w:before="0"/>
            </w:pPr>
            <w:r>
              <w:rPr>
                <w:rFonts w:ascii="Arial" w:cs="Arial" w:eastAsia="Arial" w:hAnsi="Arial"/>
                <w:b w:val="false"/>
                <w:bCs w:val="false"/>
                <w:i/>
                <w:iCs/>
                <w:caps w:val="false"/>
                <w:color w:val="4b5563"/>
                <w:sz w:val="12"/>
                <w:szCs w:val="12"/>
              </w:rPr>
              <w:t xml:space="preserve">The laboratory participates in an external quality assurance or proficiency testing programme for all major test categories, with documented review and response to results.</w:t>
            </w:r>
          </w:p>
        </w:tc>
        <w:tc>
          <w:tcPr>
            <w:tcW w:type="dxa" w:w="2200"/>
            <w:shd w:fill="d1fae5"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5803d"/>
                <w:sz w:val="11"/>
                <w:szCs w:val="11"/>
              </w:rPr>
              <w:t xml:space="preserve">Required for ALL facilities</w:t>
            </w:r>
          </w:p>
        </w:tc>
        <w:tc>
          <w:tcPr>
            <w:tcW w:type="dxa" w:w="1000"/>
            <w:shd w:fill="d1fae5"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2 — ACCREDITED  |  Standards 8.6 to 8.8</w:t>
            </w:r>
          </w:p>
        </w:tc>
      </w:tr>
      <w:tr>
        <w:tc>
          <w:tcPr>
            <w:tcW w:type="dxa" w:w="9360"/>
            <w:gridSpan w:val="4"/>
            <w:shd w:fill="fef3c7"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92400e"/>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 facility meeting Foundation standards manages its central laboratory and equipment reliably. An Accredited facility extends that same rigour to point-of-care testing at the bedside, protects patients and staff from radiation risk, and holds itself to defined turnaround standards for imaging. These are the marks of a facility that treats diagnostic quality as consistent everywhere testing happens, not only in the central laboratory.</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8.6</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Point-of-Care Testing Management</w:t>
            </w:r>
          </w:p>
          <w:p>
            <w:pPr>
              <w:spacing w:after="36" w:before="0"/>
            </w:pPr>
            <w:r>
              <w:rPr>
                <w:rFonts w:ascii="Arial" w:cs="Arial" w:eastAsia="Arial" w:hAnsi="Arial"/>
                <w:b w:val="false"/>
                <w:bCs w:val="false"/>
                <w:i/>
                <w:iCs/>
                <w:caps w:val="false"/>
                <w:color w:val="4b5563"/>
                <w:sz w:val="12"/>
                <w:szCs w:val="12"/>
              </w:rPr>
              <w:t xml:space="preserve">The hospital has a documented programme managing point-of-care testing devices used outside the central laboratory, including operator competency, quality control, and results integration.</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13</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8.7</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Radiology Safety and Radiation Protection</w:t>
            </w:r>
          </w:p>
          <w:p>
            <w:pPr>
              <w:spacing w:after="36" w:before="0"/>
            </w:pPr>
            <w:r>
              <w:rPr>
                <w:rFonts w:ascii="Arial" w:cs="Arial" w:eastAsia="Arial" w:hAnsi="Arial"/>
                <w:b w:val="false"/>
                <w:bCs w:val="false"/>
                <w:i/>
                <w:iCs/>
                <w:caps w:val="false"/>
                <w:color w:val="4b5563"/>
                <w:sz w:val="12"/>
                <w:szCs w:val="12"/>
              </w:rPr>
              <w:t xml:space="preserve">The hospital has a documented radiation protection programme, including dose optimisation, staff and patient shielding, and pregnancy screening before imaging involving ionising radiation.</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15</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8.8</w:t>
            </w:r>
          </w:p>
        </w:tc>
        <w:tc>
          <w:tcPr>
            <w:tcW w:type="dxa" w:w="5460"/>
            <w:shd w:fill="fef3c7"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Imaging Request and Reporting Turnaround</w:t>
            </w:r>
          </w:p>
          <w:p>
            <w:pPr>
              <w:spacing w:after="36" w:before="0"/>
            </w:pPr>
            <w:r>
              <w:rPr>
                <w:rFonts w:ascii="Arial" w:cs="Arial" w:eastAsia="Arial" w:hAnsi="Arial"/>
                <w:b w:val="false"/>
                <w:bCs w:val="false"/>
                <w:i/>
                <w:iCs/>
                <w:caps w:val="false"/>
                <w:color w:val="4b5563"/>
                <w:sz w:val="12"/>
                <w:szCs w:val="12"/>
              </w:rPr>
              <w:t xml:space="preserve">The hospital has defined turnaround time standards for imaging requests and formal report delivery, differentiated by urgency, with a process for verifying reports reach the ordering clinician.</w:t>
            </w:r>
          </w:p>
        </w:tc>
        <w:tc>
          <w:tcPr>
            <w:tcW w:type="dxa" w:w="2200"/>
            <w:shd w:fill="fef3c7"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92400e"/>
                <w:sz w:val="11"/>
                <w:szCs w:val="11"/>
              </w:rPr>
              <w:t xml:space="preserve">Expected of ACCREDITED facilities</w:t>
            </w:r>
          </w:p>
        </w:tc>
        <w:tc>
          <w:tcPr>
            <w:tcW w:type="dxa" w:w="1000"/>
            <w:shd w:fill="fef3c7"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17</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LEVEL 3 — ADVANCED  |  Standards 8.9 to 8.10</w:t>
            </w:r>
          </w:p>
        </w:tc>
      </w:tr>
      <w:tr>
        <w:tc>
          <w:tcPr>
            <w:tcW w:type="dxa" w:w="9360"/>
            <w:gridSpan w:val="4"/>
            <w:shd w:fill="dbeafe" w:color="auto" w:val="clear"/>
            <w:tcMar>
              <w:top w:type="dxa" w:w="24"/>
              <w:left w:type="dxa" w:w="60"/>
              <w:bottom w:type="dxa" w:w="24"/>
              <w:right w:type="dxa" w:w="60"/>
            </w:tcMar>
          </w:tcPr>
          <w:p>
            <w:pPr>
              <w:spacing w:after="36" w:before="0"/>
            </w:pPr>
            <w:r>
              <w:rPr>
                <w:rFonts w:ascii="Arial" w:cs="Arial" w:eastAsia="Arial" w:hAnsi="Arial"/>
                <w:b/>
                <w:bCs/>
                <w:i w:val="false"/>
                <w:iCs w:val="false"/>
                <w:caps w:val="false"/>
                <w:color w:val="14335c"/>
                <w:sz w:val="12"/>
                <w:szCs w:val="12"/>
              </w:rPr>
              <w:t xml:space="preserve">What this level means:  </w:t>
            </w:r>
            <w:r>
              <w:rPr>
                <w:rFonts w:ascii="Arial" w:cs="Arial" w:eastAsia="Arial" w:hAnsi="Arial"/>
                <w:b w:val="false"/>
                <w:bCs w:val="false"/>
                <w:i w:val="false"/>
                <w:iCs w:val="false"/>
                <w:caps w:val="false"/>
                <w:color w:val="374151"/>
                <w:sz w:val="12"/>
                <w:szCs w:val="12"/>
              </w:rPr>
              <w:t xml:space="preserve">An Advanced facility’s diagnostic services extend their discipline to the harder-to-see corners of the pathway. It manages pathology turnaround with the same rigour as urgent laboratory results, and it protects its digital imaging archive with tested, verified safeguards rather than assumed ones. These mark a facility at international best-practice level.</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8.9</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Pathology Turnaround Time Standards</w:t>
            </w:r>
          </w:p>
          <w:p>
            <w:pPr>
              <w:spacing w:after="36" w:before="0"/>
            </w:pPr>
            <w:r>
              <w:rPr>
                <w:rFonts w:ascii="Arial" w:cs="Arial" w:eastAsia="Arial" w:hAnsi="Arial"/>
                <w:b w:val="false"/>
                <w:bCs w:val="false"/>
                <w:i/>
                <w:iCs/>
                <w:caps w:val="false"/>
                <w:color w:val="4b5563"/>
                <w:sz w:val="12"/>
                <w:szCs w:val="12"/>
              </w:rPr>
              <w:t xml:space="preserve">The hospital has defined turnaround time standards for anatomic pathology reporting, differentiated by specimen complexity and urgency, with performance tracked and reviewed.</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19</w:t>
            </w:r>
          </w:p>
        </w:tc>
      </w:tr>
      <w:tr>
        <w:tc>
          <w:tcPr>
            <w:tcW w:type="dxa" w:w="700"/>
            <w:shd w:fill="0e2647" w:color="auto" w:val="clear"/>
            <w:tcMar>
              <w:top w:type="dxa" w:w="26"/>
              <w:left w:type="dxa" w:w="40"/>
              <w:bottom w:type="dxa" w:w="26"/>
              <w:right w:type="dxa" w:w="75"/>
            </w:tcMar>
            <w:vAlign w:val="center"/>
          </w:tcPr>
          <w:p>
            <w:pPr>
              <w:spacing w:after="36" w:before="0"/>
            </w:pPr>
            <w:r>
              <w:rPr>
                <w:rFonts w:ascii="Georgia" w:cs="Georgia" w:eastAsia="Georgia" w:hAnsi="Georgia"/>
                <w:b/>
                <w:bCs/>
                <w:i w:val="false"/>
                <w:iCs w:val="false"/>
                <w:caps w:val="false"/>
                <w:color w:val="c9a227"/>
                <w:sz w:val="15"/>
                <w:szCs w:val="15"/>
              </w:rPr>
              <w:t xml:space="preserve">8.10</w:t>
            </w:r>
          </w:p>
        </w:tc>
        <w:tc>
          <w:tcPr>
            <w:tcW w:type="dxa" w:w="5460"/>
            <w:shd w:fill="dbeafe" w:color="auto" w:val="clear"/>
            <w:tcMar>
              <w:top w:type="dxa" w:w="22"/>
              <w:left w:type="dxa" w:w="60"/>
              <w:bottom w:type="dxa" w:w="22"/>
              <w:right w:type="dxa" w:w="75"/>
            </w:tcMar>
            <w:vAlign w:val="top"/>
          </w:tcPr>
          <w:p>
            <w:pPr>
              <w:spacing w:after="4" w:before="0"/>
            </w:pPr>
            <w:r>
              <w:rPr>
                <w:rFonts w:ascii="Arial" w:cs="Arial" w:eastAsia="Arial" w:hAnsi="Arial"/>
                <w:b/>
                <w:bCs/>
                <w:i w:val="false"/>
                <w:iCs w:val="false"/>
                <w:caps w:val="false"/>
                <w:color w:val="14335c"/>
                <w:sz w:val="14"/>
                <w:szCs w:val="14"/>
              </w:rPr>
              <w:t xml:space="preserve">Digital Imaging and PACS Standards</w:t>
            </w:r>
          </w:p>
          <w:p>
            <w:pPr>
              <w:spacing w:after="36" w:before="0"/>
            </w:pPr>
            <w:r>
              <w:rPr>
                <w:rFonts w:ascii="Arial" w:cs="Arial" w:eastAsia="Arial" w:hAnsi="Arial"/>
                <w:b w:val="false"/>
                <w:bCs w:val="false"/>
                <w:i/>
                <w:iCs/>
                <w:caps w:val="false"/>
                <w:color w:val="4b5563"/>
                <w:sz w:val="12"/>
                <w:szCs w:val="12"/>
              </w:rPr>
              <w:t xml:space="preserve">The hospital operates a Picture Archiving and Communication System (PACS) or equivalent digital imaging system with defined data integrity, backup, and access control standards.</w:t>
            </w:r>
          </w:p>
        </w:tc>
        <w:tc>
          <w:tcPr>
            <w:tcW w:type="dxa" w:w="2200"/>
            <w:shd w:fill="dbeafe" w:color="auto" w:val="clear"/>
            <w:tcMar>
              <w:top w:type="dxa" w:w="22"/>
              <w:left w:type="dxa" w:w="60"/>
              <w:bottom w:type="dxa" w:w="22"/>
              <w:right w:type="dxa" w:w="75"/>
            </w:tcMar>
            <w:vAlign w:val="center"/>
          </w:tcPr>
          <w:p>
            <w:pPr>
              <w:spacing w:after="36" w:before="0"/>
            </w:pPr>
            <w:r>
              <w:rPr>
                <w:rFonts w:ascii="Arial" w:cs="Arial" w:eastAsia="Arial" w:hAnsi="Arial"/>
                <w:b/>
                <w:bCs/>
                <w:i w:val="false"/>
                <w:iCs w:val="false"/>
                <w:caps w:val="false"/>
                <w:color w:val="14335c"/>
                <w:sz w:val="11"/>
                <w:szCs w:val="11"/>
              </w:rPr>
              <w:t xml:space="preserve">INTERNATIONAL BEST PRACTICE</w:t>
            </w:r>
          </w:p>
        </w:tc>
        <w:tc>
          <w:tcPr>
            <w:tcW w:type="dxa" w:w="1000"/>
            <w:shd w:fill="dbeafe" w:color="auto" w:val="clear"/>
            <w:tcMar>
              <w:top w:type="dxa" w:w="22"/>
              <w:left w:type="dxa" w:w="40"/>
              <w:bottom w:type="dxa" w:w="22"/>
              <w:right w:type="dxa" w:w="75"/>
            </w:tcMar>
            <w:vAlign w:val="center"/>
          </w:tcPr>
          <w:p>
            <w:pPr>
              <w:spacing w:after="36" w:before="0"/>
            </w:pPr>
            <w:r>
              <w:rPr>
                <w:rFonts w:ascii="Arial" w:cs="Arial" w:eastAsia="Arial" w:hAnsi="Arial"/>
                <w:b w:val="false"/>
                <w:bCs w:val="false"/>
                <w:i/>
                <w:iCs/>
                <w:caps w:val="false"/>
                <w:color w:val="6b778c"/>
                <w:sz w:val="12"/>
                <w:szCs w:val="12"/>
              </w:rPr>
              <w:t xml:space="preserve">21</w:t>
            </w:r>
          </w:p>
        </w:tc>
      </w:tr>
      <w:tr>
        <w:tc>
          <w:tcPr>
            <w:tcW w:type="dxa" w:w="9360"/>
            <w:gridSpan w:val="4"/>
            <w:shd w:fill="0e2647" w:color="auto" w:val="clear"/>
            <w:tcMar>
              <w:top w:type="dxa" w:w="20"/>
              <w:left w:type="dxa" w:w="60"/>
              <w:bottom w:type="dxa" w:w="20"/>
              <w:right w:type="dxa" w:w="60"/>
            </w:tcMar>
          </w:tcPr>
          <w:p>
            <w:pPr>
              <w:spacing w:after="36" w:before="0"/>
            </w:pPr>
            <w:r>
              <w:rPr>
                <w:rFonts w:ascii="Helvetica" w:cs="Helvetica" w:eastAsia="Helvetica" w:hAnsi="Helvetica"/>
                <w:b/>
                <w:bCs/>
                <w:i w:val="false"/>
                <w:iCs w:val="false"/>
                <w:caps/>
                <w:color w:val="c9a227"/>
                <w:sz w:val="11"/>
                <w:szCs w:val="11"/>
              </w:rPr>
              <w:t xml:space="preserve">BACK MATTER</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Combined References — Vancouver style, with full URL for each citation</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23</w:t>
            </w:r>
          </w:p>
        </w:tc>
      </w:tr>
      <w:tr>
        <w:tc>
          <w:tcPr>
            <w:tcW w:type="dxa" w:w="700"/>
            <w:tcMar>
              <w:top w:type="dxa" w:w="20"/>
              <w:left w:type="dxa" w:w="4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w:t>
            </w:r>
          </w:p>
        </w:tc>
        <w:tc>
          <w:tcPr>
            <w:tcW w:type="dxa" w:w="546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14335c"/>
                <w:sz w:val="13"/>
                <w:szCs w:val="13"/>
              </w:rPr>
              <w:t xml:space="preserve">Keyword Index — alphabetical, with standard number and page for each term</w:t>
            </w:r>
          </w:p>
        </w:tc>
        <w:tc>
          <w:tcPr>
            <w:tcW w:type="dxa" w:w="2200"/>
            <w:tcMar>
              <w:top w:type="dxa" w:w="20"/>
              <w:left w:type="dxa" w:w="60"/>
              <w:bottom w:type="dxa" w:w="20"/>
              <w:right w:type="dxa" w:w="75"/>
            </w:tcMar>
            <w:vAlign w:val="top"/>
          </w:tcPr>
          <w:p>
            <w:pPr>
              <w:spacing w:after="36" w:before="0"/>
            </w:pPr>
            <w:r>
              <w:rPr>
                <w:rFonts w:ascii="Arial" w:cs="Arial" w:eastAsia="Arial" w:hAnsi="Arial"/>
                <w:b w:val="false"/>
                <w:bCs w:val="false"/>
                <w:i w:val="false"/>
                <w:iCs w:val="false"/>
                <w:caps w:val="false"/>
                <w:color w:val="6b778c"/>
                <w:sz w:val="12"/>
                <w:szCs w:val="12"/>
              </w:rPr>
              <w:t xml:space="preserve"/>
            </w:r>
          </w:p>
        </w:tc>
        <w:tc>
          <w:tcPr>
            <w:tcW w:type="dxa" w:w="1000"/>
            <w:tcMar>
              <w:top w:type="dxa" w:w="20"/>
              <w:left w:type="dxa" w:w="40"/>
              <w:bottom w:type="dxa" w:w="20"/>
              <w:right w:type="dxa" w:w="75"/>
            </w:tcMar>
            <w:vAlign w:val="top"/>
          </w:tcPr>
          <w:p>
            <w:pPr>
              <w:spacing w:after="36" w:before="0"/>
            </w:pPr>
            <w:r>
              <w:rPr>
                <w:rFonts w:ascii="Arial" w:cs="Arial" w:eastAsia="Arial" w:hAnsi="Arial"/>
                <w:b w:val="false"/>
                <w:bCs w:val="false"/>
                <w:i/>
                <w:iCs/>
                <w:caps w:val="false"/>
                <w:color w:val="6b778c"/>
                <w:sz w:val="12"/>
                <w:szCs w:val="12"/>
              </w:rPr>
              <w:t xml:space="preserve">25</w:t>
            </w:r>
          </w:p>
        </w:tc>
      </w:tr>
    </w:tbl>
    <w:p>
      <w:pPr>
        <w:spacing w:after="36" w:before="2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4"/>
          <w:left w:val="none"/>
          <w:bottom w:val="none"/>
          <w:right w:val="none"/>
          <w:insideH w:val="single" w:color="auto" w:sz="4"/>
          <w:insideV w:val="single" w:color="auto" w:sz="4"/>
        </w:tblBorders>
      </w:tblPr>
      <w:tblGrid>
        <w:gridCol w:w="7000"/>
        <w:gridCol w:w="2360"/>
      </w:tblGrid>
      <w:tr>
        <w:tc>
          <w:tcPr>
            <w:tcW w:type="dxa" w:w="7000"/>
            <w:shd w:fill="0e2647" w:color="auto" w:val="clear"/>
            <w:tcMar>
              <w:top w:type="dxa" w:w="26"/>
              <w:left w:type="dxa" w:w="110"/>
              <w:bottom w:type="dxa" w:w="26"/>
              <w:right w:type="dxa" w:w="75"/>
            </w:tcMar>
            <w:vAlign w:val="top"/>
          </w:tcPr>
          <w:p>
            <w:pPr>
              <w:spacing w:after="36" w:before="0"/>
            </w:pPr>
            <w:r>
              <w:rPr>
                <w:rFonts w:ascii="Arial" w:cs="Arial" w:eastAsia="Arial" w:hAnsi="Arial"/>
                <w:b w:val="false"/>
                <w:bCs w:val="false"/>
                <w:i/>
                <w:iCs/>
                <w:caps w:val="false"/>
                <w:color w:val="6b778c"/>
                <w:sz w:val="12"/>
                <w:szCs w:val="12"/>
              </w:rPr>
              <w:t xml:space="preserve">Cross-cutting map and digital standards: </w:t>
            </w:r>
            <w:hyperlink w:history="1" r:id="rIdk2ozfomfttjbt0wavjec-">
              <w:r>
                <w:rPr>
                  <w:rFonts w:ascii="Arial" w:cs="Arial" w:eastAsia="Arial" w:hAnsi="Arial"/>
                  <w:b/>
                  <w:bCs/>
                  <w:color w:val="c9a227"/>
                  <w:sz w:val="12"/>
                  <w:szCs w:val="12"/>
                  <w:u w:val="single"/>
                </w:rPr>
                <w:t xml:space="preserve">france-asf.fr</w:t>
              </w:r>
            </w:hyperlink>
            <w:r>
              <w:rPr>
                <w:rFonts w:ascii="Arial" w:cs="Arial" w:eastAsia="Arial" w:hAnsi="Arial"/>
                <w:b w:val="false"/>
                <w:bCs w:val="false"/>
                <w:i/>
                <w:iCs/>
                <w:caps w:val="false"/>
                <w:color w:val="6b778c"/>
                <w:sz w:val="12"/>
                <w:szCs w:val="12"/>
              </w:rPr>
              <w:t xml:space="preserve">   E-learning: </w:t>
            </w:r>
            <w:hyperlink w:history="1" r:id="rIdd3hk-irgvokfbxo3-ps4d">
              <w:r>
                <w:rPr>
                  <w:rFonts w:ascii="Arial" w:cs="Arial" w:eastAsia="Arial" w:hAnsi="Arial"/>
                  <w:b/>
                  <w:bCs/>
                  <w:color w:val="c9a227"/>
                  <w:sz w:val="12"/>
                  <w:szCs w:val="12"/>
                  <w:u w:val="single"/>
                </w:rPr>
                <w:t xml:space="preserve">academy.gmj.ge</w:t>
              </w:r>
            </w:hyperlink>
            <w:r>
              <w:rPr>
                <w:rFonts w:ascii="Arial" w:cs="Arial" w:eastAsia="Arial" w:hAnsi="Arial"/>
                <w:b w:val="false"/>
                <w:bCs w:val="false"/>
                <w:i/>
                <w:iCs/>
                <w:caps w:val="false"/>
                <w:color w:val="6b778c"/>
                <w:sz w:val="12"/>
                <w:szCs w:val="12"/>
              </w:rPr>
              <w:t xml:space="preserve">   Advisory support: </w:t>
            </w:r>
            <w:hyperlink w:history="1" r:id="rId9ysro2zw83gwfk3po0f7h">
              <w:r>
                <w:rPr>
                  <w:rFonts w:ascii="Arial" w:cs="Arial" w:eastAsia="Arial" w:hAnsi="Arial"/>
                  <w:b/>
                  <w:bCs/>
                  <w:color w:val="c9a227"/>
                  <w:sz w:val="12"/>
                  <w:szCs w:val="12"/>
                  <w:u w:val="single"/>
                </w:rPr>
                <w:t xml:space="preserve">info@france-asf.fr</w:t>
              </w:r>
            </w:hyperlink>
          </w:p>
        </w:tc>
        <w:tc>
          <w:tcPr>
            <w:tcW w:type="dxa" w:w="2360"/>
            <w:shd w:fill="0e2647" w:color="auto" w:val="clear"/>
            <w:tcMar>
              <w:top w:type="dxa" w:w="26"/>
              <w:left w:type="dxa" w:w="70"/>
              <w:bottom w:type="dxa" w:w="26"/>
              <w:right w:type="dxa" w:w="75"/>
            </w:tcMar>
            <w:vAlign w:val="top"/>
          </w:tcPr>
          <w:p>
            <w:pPr>
              <w:spacing w:after="36" w:before="0"/>
            </w:pPr>
            <w:r>
              <w:rPr>
                <w:rFonts w:ascii="Arial" w:cs="Arial" w:eastAsia="Arial" w:hAnsi="Arial"/>
                <w:b w:val="false"/>
                <w:bCs w:val="false"/>
                <w:i/>
                <w:iCs/>
                <w:caps w:val="false"/>
                <w:color w:val="8fa8c8"/>
                <w:sz w:val="11"/>
                <w:szCs w:val="11"/>
              </w:rPr>
              <w:t xml:space="preserve">ASF-CH8-DLI-v2.0   ·   January 2025</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8.1</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8: Diagnostics, Laboratory &amp; Imaging</w:t>
            </w:r>
          </w:p>
          <w:p>
            <w:pPr>
              <w:spacing w:after="36" w:before="0"/>
            </w:pPr>
            <w:r>
              <w:rPr>
                <w:rFonts w:ascii="Arial" w:cs="Arial" w:eastAsia="Arial" w:hAnsi="Arial"/>
                <w:b/>
                <w:bCs/>
                <w:i w:val="false"/>
                <w:iCs w:val="false"/>
                <w:caps w:val="false"/>
                <w:color w:val="dce8f5"/>
                <w:sz w:val="12"/>
                <w:szCs w:val="12"/>
              </w:rPr>
              <w:t xml:space="preserve">Laboratory Quality Management System</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3</w:t>
            </w:r>
          </w:p>
          <w:p>
            <w:pPr>
              <w:spacing w:after="36" w:before="0"/>
            </w:pPr>
            <w:r>
              <w:rPr>
                <w:rFonts w:ascii="Arial" w:cs="Arial" w:eastAsia="Arial" w:hAnsi="Arial"/>
                <w:b w:val="false"/>
                <w:bCs w:val="false"/>
                <w:i/>
                <w:iCs/>
                <w:caps w:val="false"/>
                <w:color w:val="8fa8c8"/>
                <w:sz w:val="9"/>
                <w:szCs w:val="9"/>
              </w:rPr>
              <w:t xml:space="preserve">ASF-CH8-DLI-v2.0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8.1</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Laboratory Quality Management System</w:t>
            </w:r>
          </w:p>
          <w:p>
            <w:pPr>
              <w:spacing w:after="36" w:before="0"/>
            </w:pPr>
            <w:r>
              <w:rPr>
                <w:rFonts w:ascii="Arial" w:cs="Arial" w:eastAsia="Arial" w:hAnsi="Arial"/>
                <w:b w:val="false"/>
                <w:bCs w:val="false"/>
                <w:i w:val="false"/>
                <w:iCs w:val="false"/>
                <w:caps w:val="false"/>
                <w:color w:val="4b5563"/>
                <w:sz w:val="15"/>
                <w:szCs w:val="15"/>
              </w:rPr>
              <w:t xml:space="preserve">The laboratory operates a documented quality management system covering pre-analytical, analytical, and post-analytical processes, with defined quality indicators tracked over time.</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laboratory quality management system covering all three testing phases?</w:t>
            </w:r>
          </w:p>
          <w:p>
            <w:pPr>
              <w:spacing w:after="7" w:before="0"/>
            </w:pPr>
            <w:r>
              <w:rPr>
                <w:rFonts w:ascii="Arial" w:cs="Arial" w:eastAsia="Arial" w:hAnsi="Arial"/>
                <w:b w:val="false"/>
                <w:bCs w:val="false"/>
                <w:i/>
                <w:iCs/>
                <w:caps w:val="false"/>
                <w:color w:val="4b5563"/>
                <w:sz w:val="15"/>
                <w:szCs w:val="15"/>
              </w:rPr>
              <w:t xml:space="preserve">Check pre-analytical, analytical, and post-analytical processes are all addressed.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Laboratory quality management system document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quality indicators, such as specimen rejection rate and turnaround time, tracked over time?</w:t>
            </w:r>
          </w:p>
          <w:p>
            <w:pPr>
              <w:spacing w:after="7" w:before="0"/>
            </w:pPr>
            <w:r>
              <w:rPr>
                <w:rFonts w:ascii="Arial" w:cs="Arial" w:eastAsia="Arial" w:hAnsi="Arial"/>
                <w:b w:val="false"/>
                <w:bCs w:val="false"/>
                <w:i/>
                <w:iCs/>
                <w:caps w:val="false"/>
                <w:color w:val="4b5563"/>
                <w:sz w:val="15"/>
                <w:szCs w:val="15"/>
              </w:rPr>
              <w:t xml:space="preserve">Check for trend data, not a single point-in-time figure.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Quality indicator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named individual responsible for laboratory quality oversight?</w:t>
            </w:r>
          </w:p>
          <w:p>
            <w:pPr>
              <w:spacing w:after="36" w:before="0"/>
            </w:pPr>
            <w:r>
              <w:rPr>
                <w:rFonts w:ascii="Arial" w:cs="Arial" w:eastAsia="Arial" w:hAnsi="Arial"/>
                <w:b w:val="false"/>
                <w:bCs w:val="false"/>
                <w:i/>
                <w:iCs/>
                <w:caps w:val="false"/>
                <w:color w:val="4b5563"/>
                <w:sz w:val="15"/>
                <w:szCs w:val="15"/>
              </w:rPr>
              <w:t xml:space="preserve">Check for a designated quality lead, not diffuse or unclear ownership.</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laboratory quality indicators reviewed at a defined interval, with corrective action when needed?</w:t>
            </w:r>
          </w:p>
          <w:p>
            <w:pPr>
              <w:spacing w:after="7" w:before="0"/>
            </w:pPr>
            <w:r>
              <w:rPr>
                <w:rFonts w:ascii="Arial" w:cs="Arial" w:eastAsia="Arial" w:hAnsi="Arial"/>
                <w:b w:val="false"/>
                <w:bCs w:val="false"/>
                <w:i/>
                <w:iCs/>
                <w:caps w:val="false"/>
                <w:color w:val="4b5563"/>
                <w:sz w:val="15"/>
                <w:szCs w:val="15"/>
              </w:rPr>
              <w:t xml:space="preserve">Check for a review record and evidence of corrective action.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Quality review record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 quality management system aligned with a recognised laboratory standard, such as ISO 15189?</w:t>
            </w:r>
          </w:p>
          <w:p>
            <w:pPr>
              <w:spacing w:after="36" w:before="0"/>
            </w:pPr>
            <w:r>
              <w:rPr>
                <w:rFonts w:ascii="Arial" w:cs="Arial" w:eastAsia="Arial" w:hAnsi="Arial"/>
                <w:b w:val="false"/>
                <w:bCs w:val="false"/>
                <w:i/>
                <w:iCs/>
                <w:caps w:val="false"/>
                <w:color w:val="4b5563"/>
                <w:sz w:val="15"/>
                <w:szCs w:val="15"/>
              </w:rPr>
              <w:t xml:space="preserve">Check for explicit reference to a recognised standard, even if not formally certified.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Quality management system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documented system for coverage of pre-analytical, analytical, and post-analytical processes.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Quality indicator trend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indicator data for at least two metrics over time, not a single snapshot.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Quality lead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who holds named responsibility for laboratory quality oversight.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Corrective action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evidence of corrective action following a quality review that identified a gap.</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eg1v5fk82dfwp5eusl0u0">
              <w:r>
                <w:rPr>
                  <w:rFonts w:ascii="Arial" w:cs="Arial" w:eastAsia="Arial" w:hAnsi="Arial"/>
                  <w:b/>
                  <w:bCs/>
                  <w:color w:val="c9a227"/>
                  <w:sz w:val="13"/>
                  <w:szCs w:val="13"/>
                  <w:u w:val="single"/>
                </w:rPr>
                <w:t xml:space="preserve">World Health Organization. Laboratory quality management system: handbook. Geneva: WHO; 2011.</w:t>
              </w:r>
            </w:hyperlink>
            <w:r>
              <w:rPr>
                <w:rFonts w:ascii="Arial" w:cs="Arial" w:eastAsia="Arial" w:hAnsi="Arial"/>
                <w:b/>
                <w:bCs/>
                <w:i w:val="false"/>
                <w:iCs w:val="false"/>
                <w:caps w:val="false"/>
                <w:color w:val="6b778c"/>
                <w:sz w:val="13"/>
                <w:szCs w:val="13"/>
              </w:rPr>
              <w:t xml:space="preserve">   2. </w:t>
            </w:r>
            <w:hyperlink w:history="1" r:id="rId_txajglxgaiyiq_1-qw1e">
              <w:r>
                <w:rPr>
                  <w:rFonts w:ascii="Arial" w:cs="Arial" w:eastAsia="Arial" w:hAnsi="Arial"/>
                  <w:b/>
                  <w:bCs/>
                  <w:color w:val="c9a227"/>
                  <w:sz w:val="13"/>
                  <w:szCs w:val="13"/>
                  <w:u w:val="single"/>
                </w:rPr>
                <w:t xml:space="preserve">International Organization for Standardization. ISO 15189:2022 Medical laboratories — Requirements for quality and competence. Geneva: ISO; 2022.</w:t>
              </w:r>
            </w:hyperlink>
            <w:r>
              <w:rPr>
                <w:rFonts w:ascii="Arial" w:cs="Arial" w:eastAsia="Arial" w:hAnsi="Arial"/>
                <w:b/>
                <w:bCs/>
                <w:i w:val="false"/>
                <w:iCs w:val="false"/>
                <w:caps w:val="false"/>
                <w:color w:val="6b778c"/>
                <w:sz w:val="13"/>
                <w:szCs w:val="13"/>
              </w:rPr>
              <w:t xml:space="preserve">   3. </w:t>
            </w:r>
            <w:hyperlink w:history="1" r:id="rIdbb-4ealjvfr2k5qf850cu">
              <w:r>
                <w:rPr>
                  <w:rFonts w:ascii="Arial" w:cs="Arial" w:eastAsia="Arial" w:hAnsi="Arial"/>
                  <w:b/>
                  <w:bCs/>
                  <w:color w:val="c9a227"/>
                  <w:sz w:val="13"/>
                  <w:szCs w:val="13"/>
                  <w:u w:val="single"/>
                </w:rPr>
                <w:t xml:space="preserve">Clinical and Laboratory Standards Institute. Quality Management System: A Model for Laboratory Services. Wayne: CLSI; 2019.</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8.1</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8.1</w:t>
            </w:r>
            <w:r>
              <w:rPr>
                <w:rFonts w:ascii="Arial" w:cs="Arial" w:eastAsia="Arial" w:hAnsi="Arial"/>
                <w:b w:val="false"/>
                <w:bCs w:val="false"/>
                <w:i/>
                <w:iCs/>
                <w:caps w:val="false"/>
                <w:color w:val="8fa8c8"/>
                <w:sz w:val="10"/>
                <w:szCs w:val="10"/>
              </w:rPr>
              <w:t xml:space="preserve">  ·  Level 1  ·  Chapter 8: Diagnostics, Laboratory &amp; Imaging</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4</w:t>
            </w:r>
          </w:p>
          <w:p>
            <w:pPr>
              <w:spacing w:after="36" w:before="0"/>
            </w:pPr>
            <w:r>
              <w:rPr>
                <w:rFonts w:ascii="Arial" w:cs="Arial" w:eastAsia="Arial" w:hAnsi="Arial"/>
                <w:b w:val="false"/>
                <w:bCs w:val="false"/>
                <w:i/>
                <w:iCs/>
                <w:caps w:val="false"/>
                <w:color w:val="8fa8c8"/>
                <w:sz w:val="9"/>
                <w:szCs w:val="9"/>
              </w:rPr>
              <w:t xml:space="preserve">ASF-CH8-DLI-v2.0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laboratory result influences a significant proportion of clinical decisions, and an error introduced anywhere along the path from specimen collection through analysis to reporting can propagate directly into a wrong diagnosis or wrong treatment. A structured quality management system covering all three phases — not only the analytical step performed on the machine — is what catches errors at the points where they are actually most likely to occur: specimen handling before testing and result reporting after it.</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Laboratory Quality Management System handbook — the majority of laboratory errors occur in the pre-analytical and post-analytical phases, not during the analytical testing itself, making whole-pathway quality management essential rather than optional.</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quality management system explicitly covers pre-analytical, analytical, and post-analytical processes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Quality indicators are tracked with visible trend data over time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named individual holds clear responsibility for laboratory quality oversight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Quality indicators are reviewed at a defined interval, with corrective action when gaps are found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system is explicitly aligned with a recognised standard such as ISO 15189</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Quality management focuses only on analytical testing, ignoring specimen handling and reporting</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Quality indicators, if tracked, are not reviewed for trends over time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one holds named responsibility for laboratory quality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Quality reviews, if conducted, do not lead to corrective action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laboratory has no reference point against any recognised quality standard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system covers analytical testing well but pre-analytical processes are weaker.</w:t>
            </w:r>
          </w:p>
          <w:p>
            <w:pPr>
              <w:spacing w:after="20" w:before="0"/>
            </w:pPr>
            <w:r>
              <w:rPr>
                <w:rFonts w:ascii="Arial" w:cs="Arial" w:eastAsia="Arial" w:hAnsi="Arial"/>
                <w:b w:val="false"/>
                <w:bCs w:val="false"/>
                <w:i/>
                <w:iCs/>
                <w:caps w:val="false"/>
                <w:color w:val="4b5563"/>
                <w:sz w:val="15"/>
                <w:szCs w:val="15"/>
              </w:rPr>
              <w:t xml:space="preserve">Instrument calibration and analytical quality control are strong, but specimen collection and transport practices are less systematically managed.</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Indicators are tracked but never reviewed against a threshold for action.</w:t>
            </w:r>
          </w:p>
          <w:p>
            <w:pPr>
              <w:spacing w:after="20" w:before="0"/>
            </w:pPr>
            <w:r>
              <w:rPr>
                <w:rFonts w:ascii="Arial" w:cs="Arial" w:eastAsia="Arial" w:hAnsi="Arial"/>
                <w:b w:val="false"/>
                <w:bCs w:val="false"/>
                <w:i/>
                <w:iCs/>
                <w:caps w:val="false"/>
                <w:color w:val="4b5563"/>
                <w:sz w:val="15"/>
                <w:szCs w:val="15"/>
              </w:rPr>
              <w:t xml:space="preserve">Data on rejection rates or turnaround time is collected diligently, but no one has defined what level would trigger a specific response.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Quality oversight exists on an organisational chart but lacks real authority.</w:t>
            </w:r>
          </w:p>
          <w:p>
            <w:pPr>
              <w:spacing w:after="36" w:before="0"/>
            </w:pPr>
            <w:r>
              <w:rPr>
                <w:rFonts w:ascii="Arial" w:cs="Arial" w:eastAsia="Arial" w:hAnsi="Arial"/>
                <w:b w:val="false"/>
                <w:bCs w:val="false"/>
                <w:i/>
                <w:iCs/>
                <w:caps w:val="false"/>
                <w:color w:val="4b5563"/>
                <w:sz w:val="15"/>
                <w:szCs w:val="15"/>
              </w:rPr>
              <w:t xml:space="preserve">A quality lead is named, but in practice they lack the standing or resources to drive corrective action when gaps are identified.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Review the current quality management system for coverage of all three testing phases.</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Confirm or establish tracked quality indicators with a defined review interval.</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or assign named responsibility for laboratory quality oversight.</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Reference the system explicitly against a recognised standard such as ISO 15189.</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quality indicators regularly; ensure identified gaps lead to documented corrective action.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about pre-analytical quality specifically, not just the analysers.  </w:t>
            </w:r>
            <w:r>
              <w:rPr>
                <w:rFonts w:ascii="Arial" w:cs="Arial" w:eastAsia="Arial" w:hAnsi="Arial"/>
                <w:b w:val="false"/>
                <w:bCs w:val="false"/>
                <w:i w:val="false"/>
                <w:iCs w:val="false"/>
                <w:caps w:val="false"/>
                <w:color w:val="374151"/>
                <w:sz w:val="16"/>
                <w:szCs w:val="16"/>
              </w:rPr>
              <w:t xml:space="preserve">Laboratories often invest heavily in analytical equipment while specimen handling before testing receives comparatively little structured attention.</w:t>
            </w:r>
          </w:p>
          <w:p>
            <w:pPr>
              <w:spacing w:after="16" w:before="0"/>
            </w:pPr>
            <w:r>
              <w:rPr>
                <w:rFonts w:ascii="Arial" w:cs="Arial" w:eastAsia="Arial" w:hAnsi="Arial"/>
                <w:b/>
                <w:bCs/>
                <w:i w:val="false"/>
                <w:iCs w:val="false"/>
                <w:caps w:val="false"/>
                <w:color w:val="b91c1c"/>
                <w:sz w:val="15"/>
                <w:szCs w:val="15"/>
              </w:rPr>
              <w:t xml:space="preserve">Ask for a trend line on a specific indicator, not a single recent figure.  </w:t>
            </w:r>
            <w:r>
              <w:rPr>
                <w:rFonts w:ascii="Arial" w:cs="Arial" w:eastAsia="Arial" w:hAnsi="Arial"/>
                <w:b w:val="false"/>
                <w:bCs w:val="false"/>
                <w:i w:val="false"/>
                <w:iCs w:val="false"/>
                <w:caps w:val="false"/>
                <w:color w:val="374151"/>
                <w:sz w:val="16"/>
                <w:szCs w:val="16"/>
              </w:rPr>
              <w:t xml:space="preserve">A quality management system that cannot show change over time cannot demonstrate whether quality is improving, stable, or declining.</w:t>
            </w:r>
          </w:p>
          <w:p>
            <w:pPr>
              <w:spacing w:after="36" w:before="0"/>
            </w:pPr>
            <w:r>
              <w:rPr>
                <w:rFonts w:ascii="Arial" w:cs="Arial" w:eastAsia="Arial" w:hAnsi="Arial"/>
                <w:b/>
                <w:bCs/>
                <w:i w:val="false"/>
                <w:iCs w:val="false"/>
                <w:caps w:val="false"/>
                <w:color w:val="b91c1c"/>
                <w:sz w:val="15"/>
                <w:szCs w:val="15"/>
              </w:rPr>
              <w:t xml:space="preserve">Ask the quality lead for a specific example of corrective action they drove.  </w:t>
            </w:r>
            <w:r>
              <w:rPr>
                <w:rFonts w:ascii="Arial" w:cs="Arial" w:eastAsia="Arial" w:hAnsi="Arial"/>
                <w:b w:val="false"/>
                <w:bCs w:val="false"/>
                <w:i w:val="false"/>
                <w:iCs w:val="false"/>
                <w:caps w:val="false"/>
                <w:color w:val="374151"/>
                <w:sz w:val="16"/>
                <w:szCs w:val="16"/>
              </w:rPr>
              <w:t xml:space="preserve">This distinguishes genuine authority from a title with no practical influence.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a69qgxdvrjrznnx9kyahe">
              <w:r>
                <w:rPr>
                  <w:rFonts w:ascii="Arial" w:cs="Arial" w:eastAsia="Arial" w:hAnsi="Arial"/>
                  <w:b/>
                  <w:bCs/>
                  <w:color w:val="c9a227"/>
                  <w:sz w:val="13"/>
                  <w:szCs w:val="13"/>
                  <w:u w:val="single"/>
                </w:rPr>
                <w:t xml:space="preserve">academy.gmj.ge/ch8-1-laboratory-quality-management</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8.2</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8: Diagnostics, Laboratory &amp; Imaging</w:t>
            </w:r>
          </w:p>
          <w:p>
            <w:pPr>
              <w:spacing w:after="36" w:before="0"/>
            </w:pPr>
            <w:r>
              <w:rPr>
                <w:rFonts w:ascii="Arial" w:cs="Arial" w:eastAsia="Arial" w:hAnsi="Arial"/>
                <w:b/>
                <w:bCs/>
                <w:i w:val="false"/>
                <w:iCs w:val="false"/>
                <w:caps w:val="false"/>
                <w:color w:val="dce8f5"/>
                <w:sz w:val="12"/>
                <w:szCs w:val="12"/>
              </w:rPr>
              <w:t xml:space="preserve">Critical Value Reporting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5</w:t>
            </w:r>
          </w:p>
          <w:p>
            <w:pPr>
              <w:spacing w:after="36" w:before="0"/>
            </w:pPr>
            <w:r>
              <w:rPr>
                <w:rFonts w:ascii="Arial" w:cs="Arial" w:eastAsia="Arial" w:hAnsi="Arial"/>
                <w:b w:val="false"/>
                <w:bCs w:val="false"/>
                <w:i/>
                <w:iCs/>
                <w:caps w:val="false"/>
                <w:color w:val="8fa8c8"/>
                <w:sz w:val="9"/>
                <w:szCs w:val="9"/>
              </w:rPr>
              <w:t xml:space="preserve">ASF-CH8-DLI-v2.0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8.2</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Critical Value Reporting</w:t>
            </w:r>
          </w:p>
          <w:p>
            <w:pPr>
              <w:spacing w:after="36" w:before="0"/>
            </w:pPr>
            <w:r>
              <w:rPr>
                <w:rFonts w:ascii="Arial" w:cs="Arial" w:eastAsia="Arial" w:hAnsi="Arial"/>
                <w:b w:val="false"/>
                <w:bCs w:val="false"/>
                <w:i w:val="false"/>
                <w:iCs w:val="false"/>
                <w:caps w:val="false"/>
                <w:color w:val="4b5563"/>
                <w:sz w:val="15"/>
                <w:szCs w:val="15"/>
              </w:rPr>
              <w:t xml:space="preserve">The laboratory has a defined list of critical values that trigger immediate notification to the ordering clinician, with a documented, time-bound reporting process distinct from routine results.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laboratory-specific list of critical values requiring immediate notification?</w:t>
            </w:r>
          </w:p>
          <w:p>
            <w:pPr>
              <w:spacing w:after="7" w:before="0"/>
            </w:pPr>
            <w:r>
              <w:rPr>
                <w:rFonts w:ascii="Arial" w:cs="Arial" w:eastAsia="Arial" w:hAnsi="Arial"/>
                <w:b w:val="false"/>
                <w:bCs w:val="false"/>
                <w:i/>
                <w:iCs/>
                <w:caps w:val="false"/>
                <w:color w:val="4b5563"/>
                <w:sz w:val="15"/>
                <w:szCs w:val="15"/>
              </w:rPr>
              <w:t xml:space="preserve">Check the list is specific to tests performed, not a generic external list applied unchanged.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Critical value list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process for immediate notification, distinct from routine result delivery?</w:t>
            </w:r>
          </w:p>
          <w:p>
            <w:pPr>
              <w:spacing w:after="7" w:before="0"/>
            </w:pPr>
            <w:r>
              <w:rPr>
                <w:rFonts w:ascii="Arial" w:cs="Arial" w:eastAsia="Arial" w:hAnsi="Arial"/>
                <w:b w:val="false"/>
                <w:bCs w:val="false"/>
                <w:i/>
                <w:iCs/>
                <w:caps w:val="false"/>
                <w:color w:val="4b5563"/>
                <w:sz w:val="15"/>
                <w:szCs w:val="15"/>
              </w:rPr>
              <w:t xml:space="preserve">Check the process specifies method and maximum time to notification.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Critical value notification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notification and acknowledgement documented for a sample of critical value events?</w:t>
            </w:r>
          </w:p>
          <w:p>
            <w:pPr>
              <w:spacing w:after="7" w:before="0"/>
            </w:pPr>
            <w:r>
              <w:rPr>
                <w:rFonts w:ascii="Arial" w:cs="Arial" w:eastAsia="Arial" w:hAnsi="Arial"/>
                <w:b w:val="false"/>
                <w:bCs w:val="false"/>
                <w:i/>
                <w:iCs/>
                <w:caps w:val="false"/>
                <w:color w:val="4b5563"/>
                <w:sz w:val="15"/>
                <w:szCs w:val="15"/>
              </w:rPr>
              <w:t xml:space="preserve">Spot-check records for documented time of notification and clinician acknowledgement.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notification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escalation process if the ordering clinician cannot be reached?</w:t>
            </w:r>
          </w:p>
          <w:p>
            <w:pPr>
              <w:spacing w:after="36" w:before="0"/>
            </w:pPr>
            <w:r>
              <w:rPr>
                <w:rFonts w:ascii="Arial" w:cs="Arial" w:eastAsia="Arial" w:hAnsi="Arial"/>
                <w:b w:val="false"/>
                <w:bCs w:val="false"/>
                <w:i/>
                <w:iCs/>
                <w:caps w:val="false"/>
                <w:color w:val="4b5563"/>
                <w:sz w:val="15"/>
                <w:szCs w:val="15"/>
              </w:rPr>
              <w:t xml:space="preserve">Ask what happens if the first notification attempt is unsuccessful.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critical value reporting timeliness and completeness tracked and reviewed?</w:t>
            </w:r>
          </w:p>
          <w:p>
            <w:pPr>
              <w:spacing w:after="7" w:before="0"/>
            </w:pPr>
            <w:r>
              <w:rPr>
                <w:rFonts w:ascii="Arial" w:cs="Arial" w:eastAsia="Arial" w:hAnsi="Arial"/>
                <w:b w:val="false"/>
                <w:bCs w:val="false"/>
                <w:i/>
                <w:iCs/>
                <w:caps w:val="false"/>
                <w:color w:val="4b5563"/>
                <w:sz w:val="15"/>
                <w:szCs w:val="15"/>
              </w:rPr>
              <w:t xml:space="preserve">Check for aggregate compliance data over time.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Reporting timeliness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Critical value list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list for specificity to the laboratory’s actual test menu.</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Notification record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 sample of critical value events for documented notification time and clinician acknowledgement.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Unreachable clinician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laboratory staff what happens if the ordering clinician cannot be reached on the first attempt.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Timeliness data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aggregate critical value reporting timeliness data over time.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sref3wegw4qsge0qjkbyn">
              <w:r>
                <w:rPr>
                  <w:rFonts w:ascii="Arial" w:cs="Arial" w:eastAsia="Arial" w:hAnsi="Arial"/>
                  <w:b/>
                  <w:bCs/>
                  <w:color w:val="c9a227"/>
                  <w:sz w:val="13"/>
                  <w:szCs w:val="13"/>
                  <w:u w:val="single"/>
                </w:rPr>
                <w:t xml:space="preserve">World Health Organization. Critical value reporting in clinical laboratories. Geneva: WHO; 2019.</w:t>
              </w:r>
            </w:hyperlink>
            <w:r>
              <w:rPr>
                <w:rFonts w:ascii="Arial" w:cs="Arial" w:eastAsia="Arial" w:hAnsi="Arial"/>
                <w:b/>
                <w:bCs/>
                <w:i w:val="false"/>
                <w:iCs w:val="false"/>
                <w:caps w:val="false"/>
                <w:color w:val="6b778c"/>
                <w:sz w:val="13"/>
                <w:szCs w:val="13"/>
              </w:rPr>
              <w:t xml:space="preserve">   2. </w:t>
            </w:r>
            <w:hyperlink w:history="1" r:id="rId5pl6k1hfd3igah1ybcyuu">
              <w:r>
                <w:rPr>
                  <w:rFonts w:ascii="Arial" w:cs="Arial" w:eastAsia="Arial" w:hAnsi="Arial"/>
                  <w:b/>
                  <w:bCs/>
                  <w:color w:val="c9a227"/>
                  <w:sz w:val="13"/>
                  <w:szCs w:val="13"/>
                  <w:u w:val="single"/>
                </w:rPr>
                <w:t xml:space="preserve">College of American Pathologists. Critical values / critical results reporting policy. Northfield: CAP; 2020.</w:t>
              </w:r>
            </w:hyperlink>
            <w:r>
              <w:rPr>
                <w:rFonts w:ascii="Arial" w:cs="Arial" w:eastAsia="Arial" w:hAnsi="Arial"/>
                <w:b/>
                <w:bCs/>
                <w:i w:val="false"/>
                <w:iCs w:val="false"/>
                <w:caps w:val="false"/>
                <w:color w:val="6b778c"/>
                <w:sz w:val="13"/>
                <w:szCs w:val="13"/>
              </w:rPr>
              <w:t xml:space="preserve">   3. </w:t>
            </w:r>
            <w:hyperlink w:history="1" r:id="rIdhlx77ianv79bbklbqdsat">
              <w:r>
                <w:rPr>
                  <w:rFonts w:ascii="Arial" w:cs="Arial" w:eastAsia="Arial" w:hAnsi="Arial"/>
                  <w:b/>
                  <w:bCs/>
                  <w:color w:val="c9a227"/>
                  <w:sz w:val="13"/>
                  <w:szCs w:val="13"/>
                  <w:u w:val="single"/>
                </w:rPr>
                <w:t xml:space="preserve">Joint Commission International. International Patient Safety Goals — Standards for Hospitals. Oak Brook: JCI; 2020.</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8.2</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8.2</w:t>
            </w:r>
            <w:r>
              <w:rPr>
                <w:rFonts w:ascii="Arial" w:cs="Arial" w:eastAsia="Arial" w:hAnsi="Arial"/>
                <w:b w:val="false"/>
                <w:bCs w:val="false"/>
                <w:i/>
                <w:iCs/>
                <w:caps w:val="false"/>
                <w:color w:val="8fa8c8"/>
                <w:sz w:val="10"/>
                <w:szCs w:val="10"/>
              </w:rPr>
              <w:t xml:space="preserve">  ·  Level 1  ·  Chapter 8: Diagnostics, Laboratory &amp; Imaging</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6</w:t>
            </w:r>
          </w:p>
          <w:p>
            <w:pPr>
              <w:spacing w:after="36" w:before="0"/>
            </w:pPr>
            <w:r>
              <w:rPr>
                <w:rFonts w:ascii="Arial" w:cs="Arial" w:eastAsia="Arial" w:hAnsi="Arial"/>
                <w:b w:val="false"/>
                <w:bCs w:val="false"/>
                <w:i/>
                <w:iCs/>
                <w:caps w:val="false"/>
                <w:color w:val="8fa8c8"/>
                <w:sz w:val="9"/>
                <w:szCs w:val="9"/>
              </w:rPr>
              <w:t xml:space="preserve">ASF-CH8-DLI-v2.0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critical value is, by definition, a result indicating the patient may be in immediate danger, which means the laboratory’s responsibility does not end when the result is generated — it ends only when a clinician who can act on it has actually been reached. Treating critical value reporting as a distinct, faster, actively verified process, rather than folding it into routine result delivery, is what ensures the most dangerous findings never sit unnoticed in a queue.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CAP critical values reporting standards — documented, time-bound notification with confirmed clinician receipt is associated with significantly faster clinical response to life-threatening laboratory findings compared with routine, undifferentiated result delivery.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specific critical value list is defined for the laboratory’s actual test menu</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Immediate notification follows a documented process, distinct from routine results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Notification time and clinician acknowledgement are documented for critical value events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clear escalation process exists if the ordering clinician cannot be reached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Critical value reporting timeliness and completeness are tracked and reviewed</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specific critical value list exists, or a generic external list is applied without adaptation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Critical values are reported through the same process as routine results, with no distinct urgency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Notification and acknowledgement are not documented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escalation process exists if the first notification attempt fails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Reporting timeliness is not tracked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critical value list exists but hasn’t been reviewed against the actual test menu in years.</w:t>
            </w:r>
          </w:p>
          <w:p>
            <w:pPr>
              <w:spacing w:after="20" w:before="0"/>
            </w:pPr>
            <w:r>
              <w:rPr>
                <w:rFonts w:ascii="Arial" w:cs="Arial" w:eastAsia="Arial" w:hAnsi="Arial"/>
                <w:b w:val="false"/>
                <w:bCs w:val="false"/>
                <w:i/>
                <w:iCs/>
                <w:caps w:val="false"/>
                <w:color w:val="4b5563"/>
                <w:sz w:val="15"/>
                <w:szCs w:val="15"/>
              </w:rPr>
              <w:t xml:space="preserve">A list was established at some point, but new tests introduced since have not been assessed for critical value thresholds.</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Notification happens quickly during the day but is slower out of hours.</w:t>
            </w:r>
          </w:p>
          <w:p>
            <w:pPr>
              <w:spacing w:after="20" w:before="0"/>
            </w:pPr>
            <w:r>
              <w:rPr>
                <w:rFonts w:ascii="Arial" w:cs="Arial" w:eastAsia="Arial" w:hAnsi="Arial"/>
                <w:b w:val="false"/>
                <w:bCs w:val="false"/>
                <w:i/>
                <w:iCs/>
                <w:caps w:val="false"/>
                <w:color w:val="4b5563"/>
                <w:sz w:val="15"/>
                <w:szCs w:val="15"/>
              </w:rPr>
              <w:t xml:space="preserve">Daytime critical value reporting is fast and well-documented; overnight or weekend notification shows more delay.</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Escalation exists informally but isn’t written down.</w:t>
            </w:r>
          </w:p>
          <w:p>
            <w:pPr>
              <w:spacing w:after="36" w:before="0"/>
            </w:pPr>
            <w:r>
              <w:rPr>
                <w:rFonts w:ascii="Arial" w:cs="Arial" w:eastAsia="Arial" w:hAnsi="Arial"/>
                <w:b w:val="false"/>
                <w:bCs w:val="false"/>
                <w:i/>
                <w:iCs/>
                <w:caps w:val="false"/>
                <w:color w:val="4b5563"/>
                <w:sz w:val="15"/>
                <w:szCs w:val="15"/>
              </w:rPr>
              <w:t xml:space="preserve">Laboratory staff know from experience what to do if a clinician doesn’t answer, but the process has never been formally documented or standardised.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Review and update the critical value list against the laboratory’s current test menu.</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Confirm or document a distinct, time-bound notification process for critical values.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Establish or formalise the escalation process for an unreachable ordering clinician.</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Audit a sample of critical value events for documented notification and acknowledgement.</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and review critical value reporting timeliness, including out-of-hours performance.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Check out-of-hours notification timing specifically.  </w:t>
            </w:r>
            <w:r>
              <w:rPr>
                <w:rFonts w:ascii="Arial" w:cs="Arial" w:eastAsia="Arial" w:hAnsi="Arial"/>
                <w:b w:val="false"/>
                <w:bCs w:val="false"/>
                <w:i w:val="false"/>
                <w:iCs w:val="false"/>
                <w:caps w:val="false"/>
                <w:color w:val="374151"/>
                <w:sz w:val="16"/>
                <w:szCs w:val="16"/>
              </w:rPr>
              <w:t xml:space="preserve">This is where critical value reporting most often shows a gap compared with daytime performance.</w:t>
            </w:r>
          </w:p>
          <w:p>
            <w:pPr>
              <w:spacing w:after="16" w:before="0"/>
            </w:pPr>
            <w:r>
              <w:rPr>
                <w:rFonts w:ascii="Arial" w:cs="Arial" w:eastAsia="Arial" w:hAnsi="Arial"/>
                <w:b/>
                <w:bCs/>
                <w:i w:val="false"/>
                <w:iCs w:val="false"/>
                <w:caps w:val="false"/>
                <w:color w:val="b91c1c"/>
                <w:sz w:val="15"/>
                <w:szCs w:val="15"/>
              </w:rPr>
              <w:t xml:space="preserve">Ask for the documented escalation steps, not just staff recollection.  </w:t>
            </w:r>
            <w:r>
              <w:rPr>
                <w:rFonts w:ascii="Arial" w:cs="Arial" w:eastAsia="Arial" w:hAnsi="Arial"/>
                <w:b w:val="false"/>
                <w:bCs w:val="false"/>
                <w:i w:val="false"/>
                <w:iCs w:val="false"/>
                <w:caps w:val="false"/>
                <w:color w:val="374151"/>
                <w:sz w:val="16"/>
                <w:szCs w:val="16"/>
              </w:rPr>
              <w:t xml:space="preserve">An undocumented process, however well understood informally, is vulnerable to inconsistency when different staff are on duty.</w:t>
            </w:r>
          </w:p>
          <w:p>
            <w:pPr>
              <w:spacing w:after="36" w:before="0"/>
            </w:pPr>
            <w:r>
              <w:rPr>
                <w:rFonts w:ascii="Arial" w:cs="Arial" w:eastAsia="Arial" w:hAnsi="Arial"/>
                <w:b/>
                <w:bCs/>
                <w:i w:val="false"/>
                <w:iCs w:val="false"/>
                <w:caps w:val="false"/>
                <w:color w:val="b91c1c"/>
                <w:sz w:val="15"/>
                <w:szCs w:val="15"/>
              </w:rPr>
              <w:t xml:space="preserve">Compare the critical value list to the full test menu.  </w:t>
            </w:r>
            <w:r>
              <w:rPr>
                <w:rFonts w:ascii="Arial" w:cs="Arial" w:eastAsia="Arial" w:hAnsi="Arial"/>
                <w:b w:val="false"/>
                <w:bCs w:val="false"/>
                <w:i w:val="false"/>
                <w:iCs w:val="false"/>
                <w:caps w:val="false"/>
                <w:color w:val="374151"/>
                <w:sz w:val="16"/>
                <w:szCs w:val="16"/>
              </w:rPr>
              <w:t xml:space="preserve">A list that hasn’t kept pace with newly introduced tests may be missing genuinely critical results.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mfjdsm1ca0yzw_99g7xj3">
              <w:r>
                <w:rPr>
                  <w:rFonts w:ascii="Arial" w:cs="Arial" w:eastAsia="Arial" w:hAnsi="Arial"/>
                  <w:b/>
                  <w:bCs/>
                  <w:color w:val="c9a227"/>
                  <w:sz w:val="13"/>
                  <w:szCs w:val="13"/>
                  <w:u w:val="single"/>
                </w:rPr>
                <w:t xml:space="preserve">academy.gmj.ge/ch8-2-critical-value-reporting</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8.3</w:t>
            </w:r>
            <w:r>
              <w:rPr>
                <w:rFonts w:ascii="Helvetica" w:cs="Helvetica" w:eastAsia="Helvetica" w:hAnsi="Helvetica"/>
                <w:b/>
                <w:bCs/>
                <w:i w:val="false"/>
                <w:iCs w:val="false"/>
                <w:caps/>
                <w:color w:val="c9a227"/>
                <w:sz w:val="10"/>
                <w:szCs w:val="10"/>
              </w:rPr>
              <w:t xml:space="preserve">  CORE</w:t>
            </w:r>
            <w:r>
              <w:rPr>
                <w:rFonts w:ascii="Arial" w:cs="Arial" w:eastAsia="Arial" w:hAnsi="Arial"/>
                <w:b w:val="false"/>
                <w:bCs w:val="false"/>
                <w:i/>
                <w:iCs/>
                <w:caps w:val="false"/>
                <w:color w:val="8fa8c8"/>
                <w:sz w:val="10"/>
                <w:szCs w:val="10"/>
              </w:rPr>
              <w:t xml:space="preserve">  ·  Level 1  ·  Chapter 8: Diagnostics, Laboratory &amp; Imaging</w:t>
            </w:r>
          </w:p>
          <w:p>
            <w:pPr>
              <w:spacing w:after="36" w:before="0"/>
            </w:pPr>
            <w:r>
              <w:rPr>
                <w:rFonts w:ascii="Arial" w:cs="Arial" w:eastAsia="Arial" w:hAnsi="Arial"/>
                <w:b/>
                <w:bCs/>
                <w:i w:val="false"/>
                <w:iCs w:val="false"/>
                <w:caps w:val="false"/>
                <w:color w:val="dce8f5"/>
                <w:sz w:val="12"/>
                <w:szCs w:val="12"/>
              </w:rPr>
              <w:t xml:space="preserve">Specimen Collection, Labelling and Transport</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7</w:t>
            </w:r>
          </w:p>
          <w:p>
            <w:pPr>
              <w:spacing w:after="36" w:before="0"/>
            </w:pPr>
            <w:r>
              <w:rPr>
                <w:rFonts w:ascii="Arial" w:cs="Arial" w:eastAsia="Arial" w:hAnsi="Arial"/>
                <w:b w:val="false"/>
                <w:bCs w:val="false"/>
                <w:i/>
                <w:iCs/>
                <w:caps w:val="false"/>
                <w:color w:val="8fa8c8"/>
                <w:sz w:val="9"/>
                <w:szCs w:val="9"/>
              </w:rPr>
              <w:t xml:space="preserve">ASF-CH8-DLI-v2.0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8.3</w:t>
            </w:r>
          </w:p>
          <w:p>
            <w:pPr>
              <w:spacing w:after="3" w:before="0"/>
            </w:pPr>
            <w:r>
              <w:rPr>
                <w:rFonts w:ascii="Helvetica" w:cs="Helvetica" w:eastAsia="Helvetica" w:hAnsi="Helvetica"/>
                <w:b/>
                <w:bCs/>
                <w:i w:val="false"/>
                <w:iCs w:val="false"/>
                <w:caps/>
                <w:color w:val="c9a227"/>
                <w:sz w:val="12"/>
                <w:szCs w:val="12"/>
              </w:rPr>
              <w:t xml:space="preserve">CORE</w:t>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Specimen Collection, Labelling and Transport</w:t>
            </w:r>
          </w:p>
          <w:p>
            <w:pPr>
              <w:spacing w:after="36" w:before="0"/>
            </w:pPr>
            <w:r>
              <w:rPr>
                <w:rFonts w:ascii="Arial" w:cs="Arial" w:eastAsia="Arial" w:hAnsi="Arial"/>
                <w:b w:val="false"/>
                <w:bCs w:val="false"/>
                <w:i w:val="false"/>
                <w:iCs w:val="false"/>
                <w:caps w:val="false"/>
                <w:color w:val="4b5563"/>
                <w:sz w:val="15"/>
                <w:szCs w:val="15"/>
              </w:rPr>
              <w:t xml:space="preserve">The hospital follows a standardised process for specimen collection, positive patient identification at collection, labelling, and transport conditions appropriate to the test requested.</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 two-identifier patient verification performed at the point of specimen collection, not only at ordering?</w:t>
            </w:r>
          </w:p>
          <w:p>
            <w:pPr>
              <w:spacing w:after="7" w:before="0"/>
            </w:pPr>
            <w:r>
              <w:rPr>
                <w:rFonts w:ascii="Arial" w:cs="Arial" w:eastAsia="Arial" w:hAnsi="Arial"/>
                <w:b w:val="false"/>
                <w:bCs w:val="false"/>
                <w:i/>
                <w:iCs/>
                <w:caps w:val="false"/>
                <w:color w:val="4b5563"/>
                <w:sz w:val="15"/>
                <w:szCs w:val="15"/>
              </w:rPr>
              <w:t xml:space="preserve">Check this is a distinct, bedside step at collection.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Specimen collection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specimens labelled at the bedside, immediately after collection, before leaving the patient?</w:t>
            </w:r>
          </w:p>
          <w:p>
            <w:pPr>
              <w:spacing w:after="36" w:before="0"/>
            </w:pPr>
            <w:r>
              <w:rPr>
                <w:rFonts w:ascii="Arial" w:cs="Arial" w:eastAsia="Arial" w:hAnsi="Arial"/>
                <w:b w:val="false"/>
                <w:bCs w:val="false"/>
                <w:i/>
                <w:iCs/>
                <w:caps w:val="false"/>
                <w:color w:val="4b5563"/>
                <w:sz w:val="15"/>
                <w:szCs w:val="15"/>
              </w:rPr>
              <w:t xml:space="preserve">Check for a policy prohibiting pre-labelling or batch labelling away from the patient.</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 specimen rejection rate tracked, with reasons for rejection categorised?</w:t>
            </w:r>
          </w:p>
          <w:p>
            <w:pPr>
              <w:spacing w:after="7" w:before="0"/>
            </w:pPr>
            <w:r>
              <w:rPr>
                <w:rFonts w:ascii="Arial" w:cs="Arial" w:eastAsia="Arial" w:hAnsi="Arial"/>
                <w:b w:val="false"/>
                <w:bCs w:val="false"/>
                <w:i/>
                <w:iCs/>
                <w:caps w:val="false"/>
                <w:color w:val="4b5563"/>
                <w:sz w:val="15"/>
                <w:szCs w:val="15"/>
              </w:rPr>
              <w:t xml:space="preserve">Check for rejection rate data broken down by cause, such as mislabelling or inadequate volume.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Specimen rejection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transport conditions, such as temperature and timing, appropriate to the specific test requirements?</w:t>
            </w:r>
          </w:p>
          <w:p>
            <w:pPr>
              <w:spacing w:after="7" w:before="0"/>
            </w:pPr>
            <w:r>
              <w:rPr>
                <w:rFonts w:ascii="Arial" w:cs="Arial" w:eastAsia="Arial" w:hAnsi="Arial"/>
                <w:b w:val="false"/>
                <w:bCs w:val="false"/>
                <w:i/>
                <w:iCs/>
                <w:caps w:val="false"/>
                <w:color w:val="4b5563"/>
                <w:sz w:val="15"/>
                <w:szCs w:val="15"/>
              </w:rPr>
              <w:t xml:space="preserve">Check for defined transport requirements by specimen type.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Transport condition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specimen collection and labelling errors reviewed for patterns and corrective action?</w:t>
            </w:r>
          </w:p>
          <w:p>
            <w:pPr>
              <w:spacing w:after="36" w:before="0"/>
            </w:pPr>
            <w:r>
              <w:rPr>
                <w:rFonts w:ascii="Arial" w:cs="Arial" w:eastAsia="Arial" w:hAnsi="Arial"/>
                <w:b w:val="false"/>
                <w:bCs w:val="false"/>
                <w:i/>
                <w:iCs/>
                <w:caps w:val="false"/>
                <w:color w:val="4b5563"/>
                <w:sz w:val="15"/>
                <w:szCs w:val="15"/>
              </w:rPr>
              <w:t xml:space="preserve">Check for a review process linked to the rejection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Bedside labelling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Observes or reviews evidence that specimens are labelled at the bedside immediately after collection, not pre-labelled or batched.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Rejection rate and cause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specimen rejection data broken down by cause.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Transport condition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defined transport requirements against specimen type and actual practice.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Verification step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phlebotomist or nurse to describe the identity verification step performed at the moment of specimen collection.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vdw4ifr4npjasnhdiina0">
              <w:r>
                <w:rPr>
                  <w:rFonts w:ascii="Arial" w:cs="Arial" w:eastAsia="Arial" w:hAnsi="Arial"/>
                  <w:b/>
                  <w:bCs/>
                  <w:color w:val="c9a227"/>
                  <w:sz w:val="13"/>
                  <w:szCs w:val="13"/>
                  <w:u w:val="single"/>
                </w:rPr>
                <w:t xml:space="preserve">World Health Organization. WHO guidelines on drawing blood: best practices in phlebotomy. Geneva: WHO; 2010.</w:t>
              </w:r>
            </w:hyperlink>
            <w:r>
              <w:rPr>
                <w:rFonts w:ascii="Arial" w:cs="Arial" w:eastAsia="Arial" w:hAnsi="Arial"/>
                <w:b/>
                <w:bCs/>
                <w:i w:val="false"/>
                <w:iCs w:val="false"/>
                <w:caps w:val="false"/>
                <w:color w:val="6b778c"/>
                <w:sz w:val="13"/>
                <w:szCs w:val="13"/>
              </w:rPr>
              <w:t xml:space="preserve">   2. </w:t>
            </w:r>
            <w:hyperlink w:history="1" r:id="rIdupt7slerhfpreqtmonqbb">
              <w:r>
                <w:rPr>
                  <w:rFonts w:ascii="Arial" w:cs="Arial" w:eastAsia="Arial" w:hAnsi="Arial"/>
                  <w:b/>
                  <w:bCs/>
                  <w:color w:val="c9a227"/>
                  <w:sz w:val="13"/>
                  <w:szCs w:val="13"/>
                  <w:u w:val="single"/>
                </w:rPr>
                <w:t xml:space="preserve">Clinical and Laboratory Standards Institute. Procedures for the Collection of Diagnostic Blood Specimens by Venipuncture. Wayne: CLSI; 2017.</w:t>
              </w:r>
            </w:hyperlink>
            <w:r>
              <w:rPr>
                <w:rFonts w:ascii="Arial" w:cs="Arial" w:eastAsia="Arial" w:hAnsi="Arial"/>
                <w:b/>
                <w:bCs/>
                <w:i w:val="false"/>
                <w:iCs w:val="false"/>
                <w:caps w:val="false"/>
                <w:color w:val="6b778c"/>
                <w:sz w:val="13"/>
                <w:szCs w:val="13"/>
              </w:rPr>
              <w:t xml:space="preserve">   3. </w:t>
            </w:r>
            <w:hyperlink w:history="1" r:id="rIdlrjbqbjdkv9ydhahhyatf">
              <w:r>
                <w:rPr>
                  <w:rFonts w:ascii="Arial" w:cs="Arial" w:eastAsia="Arial" w:hAnsi="Arial"/>
                  <w:b/>
                  <w:bCs/>
                  <w:color w:val="c9a227"/>
                  <w:sz w:val="13"/>
                  <w:szCs w:val="13"/>
                  <w:u w:val="single"/>
                </w:rPr>
                <w:t xml:space="preserve">Lippi G, Chance JJ, Church S, et al. Preanalytical quality improvement: from dream to reality. Clin Chem Lab Med. 2011;49(7):1113-1126.</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8.3</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8.3</w:t>
            </w:r>
            <w:r>
              <w:rPr>
                <w:rFonts w:ascii="Arial" w:cs="Arial" w:eastAsia="Arial" w:hAnsi="Arial"/>
                <w:b w:val="false"/>
                <w:bCs w:val="false"/>
                <w:i/>
                <w:iCs/>
                <w:caps w:val="false"/>
                <w:color w:val="8fa8c8"/>
                <w:sz w:val="10"/>
                <w:szCs w:val="10"/>
              </w:rPr>
              <w:t xml:space="preserve">  ·  Level 1  ·  Chapter 8: Diagnostics, Laboratory &amp; Imaging</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8</w:t>
            </w:r>
          </w:p>
          <w:p>
            <w:pPr>
              <w:spacing w:after="36" w:before="0"/>
            </w:pPr>
            <w:r>
              <w:rPr>
                <w:rFonts w:ascii="Arial" w:cs="Arial" w:eastAsia="Arial" w:hAnsi="Arial"/>
                <w:b w:val="false"/>
                <w:bCs w:val="false"/>
                <w:i/>
                <w:iCs/>
                <w:caps w:val="false"/>
                <w:color w:val="8fa8c8"/>
                <w:sz w:val="9"/>
                <w:szCs w:val="9"/>
              </w:rPr>
              <w:t xml:space="preserve">ASF-CH8-DLI-v2.0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specimen mislabelled or collected from the wrong patient produces a laboratory result that is analytically perfect and clinically catastrophic — the number is accurate, but it belongs to someone else. Because this type of error occurs before the specimen ever reaches the laboratory, no amount of analytical quality control downstream can catch it; the only effective safeguard is positive identification and immediate bedside labelling at the moment of collection itself.</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Lippi et al. 2011 — pre-analytical errors, including misidentification and mislabelling, account for the substantial majority of all laboratory errors, far exceeding analytical error rates, and are largely preventable through standardised bedside collection practice.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Two-identifier verification is performed at the point of specimen collection, not only at ordering</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Specimens are labelled immediately at the bedside, before leaving the patient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Specimen rejection rate is tracked with reasons categorised by cause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Transport conditions are matched to the specific requirements of each test type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Collection and labelling errors are reviewed for patterns, with corrective action taken</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Patient identity is not specifically re-verified at the moment of specimen collection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Specimens are pre-labelled or labelled away from the bedside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Specimen rejection rate is not tracked, or causes are not categorised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Transport conditions are generic, without adaptation to specific test requirements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Collection errors are not reviewed for patterns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Bedside labelling is the stated policy but pre-labelling still happens under time pressure.</w:t>
            </w:r>
          </w:p>
          <w:p>
            <w:pPr>
              <w:spacing w:after="20" w:before="0"/>
            </w:pPr>
            <w:r>
              <w:rPr>
                <w:rFonts w:ascii="Arial" w:cs="Arial" w:eastAsia="Arial" w:hAnsi="Arial"/>
                <w:b w:val="false"/>
                <w:bCs w:val="false"/>
                <w:i/>
                <w:iCs/>
                <w:caps w:val="false"/>
                <w:color w:val="4b5563"/>
                <w:sz w:val="15"/>
                <w:szCs w:val="15"/>
              </w:rPr>
              <w:t xml:space="preserve">Staff know and generally follow the correct practice, but during busy periods, specimens are sometimes labelled before collection rather than immediately after.</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Rejection rate is tracked in aggregate but causes aren’t broken down.</w:t>
            </w:r>
          </w:p>
          <w:p>
            <w:pPr>
              <w:spacing w:after="20" w:before="0"/>
            </w:pPr>
            <w:r>
              <w:rPr>
                <w:rFonts w:ascii="Arial" w:cs="Arial" w:eastAsia="Arial" w:hAnsi="Arial"/>
                <w:b w:val="false"/>
                <w:bCs w:val="false"/>
                <w:i/>
                <w:iCs/>
                <w:caps w:val="false"/>
                <w:color w:val="4b5563"/>
                <w:sz w:val="15"/>
                <w:szCs w:val="15"/>
              </w:rPr>
              <w:t xml:space="preserve">A specimen rejection rate is calculated regularly, but without categorising by cause, it is difficult to target the specific practice that needs correction.</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Transport conditions are correct for common tests but less consistent for specialised ones.</w:t>
            </w:r>
          </w:p>
          <w:p>
            <w:pPr>
              <w:spacing w:after="36" w:before="0"/>
            </w:pPr>
            <w:r>
              <w:rPr>
                <w:rFonts w:ascii="Arial" w:cs="Arial" w:eastAsia="Arial" w:hAnsi="Arial"/>
                <w:b w:val="false"/>
                <w:bCs w:val="false"/>
                <w:i/>
                <w:iCs/>
                <w:caps w:val="false"/>
                <w:color w:val="4b5563"/>
                <w:sz w:val="15"/>
                <w:szCs w:val="15"/>
              </w:rPr>
              <w:t xml:space="preserve">Routine blood tests are transported appropriately; less frequently ordered specialised tests with specific requirements are handled less consistently.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two-identifier verification step is performed specifically at specimen collection.</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Reinforce bedside labelling practice and address any pre-labelling habits found.</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Establish or refine specimen rejection rate tracking with cause categorisation.</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Confirm transport conditions are matched to specific test requirements, including specialised tests.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rejection data for patterns; retrain and adjust practice based on findings.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Observe an actual specimen collection if possible.  </w:t>
            </w:r>
            <w:r>
              <w:rPr>
                <w:rFonts w:ascii="Arial" w:cs="Arial" w:eastAsia="Arial" w:hAnsi="Arial"/>
                <w:b w:val="false"/>
                <w:bCs w:val="false"/>
                <w:i w:val="false"/>
                <w:iCs w:val="false"/>
                <w:caps w:val="false"/>
                <w:color w:val="374151"/>
                <w:sz w:val="16"/>
                <w:szCs w:val="16"/>
              </w:rPr>
              <w:t xml:space="preserve">Watching whether labelling genuinely happens at the bedside, immediately after collection, is far more reliable than reviewing the stated policy.</w:t>
            </w:r>
          </w:p>
          <w:p>
            <w:pPr>
              <w:spacing w:after="16" w:before="0"/>
            </w:pPr>
            <w:r>
              <w:rPr>
                <w:rFonts w:ascii="Arial" w:cs="Arial" w:eastAsia="Arial" w:hAnsi="Arial"/>
                <w:b/>
                <w:bCs/>
                <w:i w:val="false"/>
                <w:iCs w:val="false"/>
                <w:caps w:val="false"/>
                <w:color w:val="b91c1c"/>
                <w:sz w:val="15"/>
                <w:szCs w:val="15"/>
              </w:rPr>
              <w:t xml:space="preserve">Ask for rejection data broken down by cause, not just the overall rate.  </w:t>
            </w:r>
            <w:r>
              <w:rPr>
                <w:rFonts w:ascii="Arial" w:cs="Arial" w:eastAsia="Arial" w:hAnsi="Arial"/>
                <w:b w:val="false"/>
                <w:bCs w:val="false"/>
                <w:i w:val="false"/>
                <w:iCs w:val="false"/>
                <w:caps w:val="false"/>
                <w:color w:val="374151"/>
                <w:sz w:val="16"/>
                <w:szCs w:val="16"/>
              </w:rPr>
              <w:t xml:space="preserve">An aggregate rejection rate without cause categorisation cannot guide a specific, targeted improvement.</w:t>
            </w:r>
          </w:p>
          <w:p>
            <w:pPr>
              <w:spacing w:after="36" w:before="0"/>
            </w:pPr>
            <w:r>
              <w:rPr>
                <w:rFonts w:ascii="Arial" w:cs="Arial" w:eastAsia="Arial" w:hAnsi="Arial"/>
                <w:b/>
                <w:bCs/>
                <w:i w:val="false"/>
                <w:iCs w:val="false"/>
                <w:caps w:val="false"/>
                <w:color w:val="b91c1c"/>
                <w:sz w:val="15"/>
                <w:szCs w:val="15"/>
              </w:rPr>
              <w:t xml:space="preserve">Check transport requirements for a less common, specialised test.  </w:t>
            </w:r>
            <w:r>
              <w:rPr>
                <w:rFonts w:ascii="Arial" w:cs="Arial" w:eastAsia="Arial" w:hAnsi="Arial"/>
                <w:b w:val="false"/>
                <w:bCs w:val="false"/>
                <w:i w:val="false"/>
                <w:iCs w:val="false"/>
                <w:caps w:val="false"/>
                <w:color w:val="374151"/>
                <w:sz w:val="16"/>
                <w:szCs w:val="16"/>
              </w:rPr>
              <w:t xml:space="preserve">Standard blood tests are usually handled correctly; specialised specimens with specific temperature or timing needs are a better test of thoroughness.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jefx_74pcafhbha37ng5x">
              <w:r>
                <w:rPr>
                  <w:rFonts w:ascii="Arial" w:cs="Arial" w:eastAsia="Arial" w:hAnsi="Arial"/>
                  <w:b/>
                  <w:bCs/>
                  <w:color w:val="c9a227"/>
                  <w:sz w:val="13"/>
                  <w:szCs w:val="13"/>
                  <w:u w:val="single"/>
                </w:rPr>
                <w:t xml:space="preserve">academy.gmj.ge/ch8-3-specimen-collection-labelling</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8.4</w:t>
            </w:r>
            <w:r>
              <w:rPr>
                <w:rFonts w:ascii="Arial" w:cs="Arial" w:eastAsia="Arial" w:hAnsi="Arial"/>
                <w:b w:val="false"/>
                <w:bCs w:val="false"/>
                <w:i/>
                <w:iCs/>
                <w:caps w:val="false"/>
                <w:color w:val="8fa8c8"/>
                <w:sz w:val="10"/>
                <w:szCs w:val="10"/>
              </w:rPr>
              <w:t xml:space="preserve">  ·  Level 1  ·  Chapter 8: Diagnostics, Laboratory &amp; Imaging</w:t>
            </w:r>
          </w:p>
          <w:p>
            <w:pPr>
              <w:spacing w:after="36" w:before="0"/>
            </w:pPr>
            <w:r>
              <w:rPr>
                <w:rFonts w:ascii="Arial" w:cs="Arial" w:eastAsia="Arial" w:hAnsi="Arial"/>
                <w:b/>
                <w:bCs/>
                <w:i w:val="false"/>
                <w:iCs w:val="false"/>
                <w:caps w:val="false"/>
                <w:color w:val="dce8f5"/>
                <w:sz w:val="12"/>
                <w:szCs w:val="12"/>
              </w:rPr>
              <w:t xml:space="preserve">Equipment Calibration and Maintenance</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9</w:t>
            </w:r>
          </w:p>
          <w:p>
            <w:pPr>
              <w:spacing w:after="36" w:before="0"/>
            </w:pPr>
            <w:r>
              <w:rPr>
                <w:rFonts w:ascii="Arial" w:cs="Arial" w:eastAsia="Arial" w:hAnsi="Arial"/>
                <w:b w:val="false"/>
                <w:bCs w:val="false"/>
                <w:i/>
                <w:iCs/>
                <w:caps w:val="false"/>
                <w:color w:val="8fa8c8"/>
                <w:sz w:val="9"/>
                <w:szCs w:val="9"/>
              </w:rPr>
              <w:t xml:space="preserve">ASF-CH8-DLI-v2.0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8.4</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Equipment Calibration and Maintenance</w:t>
            </w:r>
          </w:p>
          <w:p>
            <w:pPr>
              <w:spacing w:after="36" w:before="0"/>
            </w:pPr>
            <w:r>
              <w:rPr>
                <w:rFonts w:ascii="Arial" w:cs="Arial" w:eastAsia="Arial" w:hAnsi="Arial"/>
                <w:b w:val="false"/>
                <w:bCs w:val="false"/>
                <w:i w:val="false"/>
                <w:iCs w:val="false"/>
                <w:caps w:val="false"/>
                <w:color w:val="4b5563"/>
                <w:sz w:val="15"/>
                <w:szCs w:val="15"/>
              </w:rPr>
              <w:t xml:space="preserve">All diagnostic equipment, laboratory and imaging, follows a documented calibration and preventive maintenance schedule, with equipment taken out of service when calibration fails.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calibration schedule for all diagnostic equipment, laboratory and imaging?</w:t>
            </w:r>
          </w:p>
          <w:p>
            <w:pPr>
              <w:spacing w:after="7" w:before="0"/>
            </w:pPr>
            <w:r>
              <w:rPr>
                <w:rFonts w:ascii="Arial" w:cs="Arial" w:eastAsia="Arial" w:hAnsi="Arial"/>
                <w:b w:val="false"/>
                <w:bCs w:val="false"/>
                <w:i/>
                <w:iCs/>
                <w:caps w:val="false"/>
                <w:color w:val="4b5563"/>
                <w:sz w:val="15"/>
                <w:szCs w:val="15"/>
              </w:rPr>
              <w:t xml:space="preserve">Check the schedule covers both laboratory analysers and imaging equipment.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Calibration schedule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calibration records complete and current for a sample of equipment?</w:t>
            </w:r>
          </w:p>
          <w:p>
            <w:pPr>
              <w:spacing w:after="7" w:before="0"/>
            </w:pPr>
            <w:r>
              <w:rPr>
                <w:rFonts w:ascii="Arial" w:cs="Arial" w:eastAsia="Arial" w:hAnsi="Arial"/>
                <w:b w:val="false"/>
                <w:bCs w:val="false"/>
                <w:i/>
                <w:iCs/>
                <w:caps w:val="false"/>
                <w:color w:val="4b5563"/>
                <w:sz w:val="15"/>
                <w:szCs w:val="15"/>
              </w:rPr>
              <w:t xml:space="preserve">Spot-check five pieces of equipment against the schedule.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Sample calibration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equipment taken out of service immediately if calibration fails or is overdue?</w:t>
            </w:r>
          </w:p>
          <w:p>
            <w:pPr>
              <w:spacing w:after="36" w:before="0"/>
            </w:pPr>
            <w:r>
              <w:rPr>
                <w:rFonts w:ascii="Arial" w:cs="Arial" w:eastAsia="Arial" w:hAnsi="Arial"/>
                <w:b w:val="false"/>
                <w:bCs w:val="false"/>
                <w:i/>
                <w:iCs/>
                <w:caps w:val="false"/>
                <w:color w:val="4b5563"/>
                <w:sz w:val="15"/>
                <w:szCs w:val="15"/>
              </w:rPr>
              <w:t xml:space="preserve">Ask what happens to equipment that fails a calibration check.</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preventive maintenance, separate from calibration, performed on a defined schedule?</w:t>
            </w:r>
          </w:p>
          <w:p>
            <w:pPr>
              <w:spacing w:after="7" w:before="0"/>
            </w:pPr>
            <w:r>
              <w:rPr>
                <w:rFonts w:ascii="Arial" w:cs="Arial" w:eastAsia="Arial" w:hAnsi="Arial"/>
                <w:b w:val="false"/>
                <w:bCs w:val="false"/>
                <w:i/>
                <w:iCs/>
                <w:caps w:val="false"/>
                <w:color w:val="4b5563"/>
                <w:sz w:val="15"/>
                <w:szCs w:val="15"/>
              </w:rPr>
              <w:t xml:space="preserve">Check for a maintenance schedule distinct from calibration.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Maintenance schedule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equipment downtime and failure events tracked?</w:t>
            </w:r>
          </w:p>
          <w:p>
            <w:pPr>
              <w:spacing w:after="7" w:before="0"/>
            </w:pPr>
            <w:r>
              <w:rPr>
                <w:rFonts w:ascii="Arial" w:cs="Arial" w:eastAsia="Arial" w:hAnsi="Arial"/>
                <w:b w:val="false"/>
                <w:bCs w:val="false"/>
                <w:i/>
                <w:iCs/>
                <w:caps w:val="false"/>
                <w:color w:val="4b5563"/>
                <w:sz w:val="15"/>
                <w:szCs w:val="15"/>
              </w:rPr>
              <w:t xml:space="preserve">Check for a log of equipment failures and downtime.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Equipment downtime log</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Calibration schedule and record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calibration schedule and a sample of records for completeness and currency.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Failed calibration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what happens to a piece of equipment that fails a calibration check, and how quickly it is taken out of service.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Maintenance schedule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preventive maintenance schedule as distinct from calibration.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Downtime log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equipment downtime and failure log for completeness.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6vpnqbyklfqi5uarnlerb">
              <w:r>
                <w:rPr>
                  <w:rFonts w:ascii="Arial" w:cs="Arial" w:eastAsia="Arial" w:hAnsi="Arial"/>
                  <w:b/>
                  <w:bCs/>
                  <w:color w:val="c9a227"/>
                  <w:sz w:val="13"/>
                  <w:szCs w:val="13"/>
                  <w:u w:val="single"/>
                </w:rPr>
                <w:t xml:space="preserve">World Health Organization. Medical equipment maintenance programme overview. Geneva: WHO; 2011.</w:t>
              </w:r>
            </w:hyperlink>
            <w:r>
              <w:rPr>
                <w:rFonts w:ascii="Arial" w:cs="Arial" w:eastAsia="Arial" w:hAnsi="Arial"/>
                <w:b/>
                <w:bCs/>
                <w:i w:val="false"/>
                <w:iCs w:val="false"/>
                <w:caps w:val="false"/>
                <w:color w:val="6b778c"/>
                <w:sz w:val="13"/>
                <w:szCs w:val="13"/>
              </w:rPr>
              <w:t xml:space="preserve">   2. </w:t>
            </w:r>
            <w:hyperlink w:history="1" r:id="rIdipigsydk9vualsjg69j90">
              <w:r>
                <w:rPr>
                  <w:rFonts w:ascii="Arial" w:cs="Arial" w:eastAsia="Arial" w:hAnsi="Arial"/>
                  <w:b/>
                  <w:bCs/>
                  <w:color w:val="c9a227"/>
                  <w:sz w:val="13"/>
                  <w:szCs w:val="13"/>
                  <w:u w:val="single"/>
                </w:rPr>
                <w:t xml:space="preserve">World Health Organization. Introduction to medical equipment inventory management. Geneva: WHO; 2011.</w:t>
              </w:r>
            </w:hyperlink>
            <w:r>
              <w:rPr>
                <w:rFonts w:ascii="Arial" w:cs="Arial" w:eastAsia="Arial" w:hAnsi="Arial"/>
                <w:b/>
                <w:bCs/>
                <w:i w:val="false"/>
                <w:iCs w:val="false"/>
                <w:caps w:val="false"/>
                <w:color w:val="6b778c"/>
                <w:sz w:val="13"/>
                <w:szCs w:val="13"/>
              </w:rPr>
              <w:t xml:space="preserve">   3. </w:t>
            </w:r>
            <w:hyperlink w:history="1" r:id="rIdgayyv31bcanebfwlxqlzk">
              <w:r>
                <w:rPr>
                  <w:rFonts w:ascii="Arial" w:cs="Arial" w:eastAsia="Arial" w:hAnsi="Arial"/>
                  <w:b/>
                  <w:bCs/>
                  <w:color w:val="c9a227"/>
                  <w:sz w:val="13"/>
                  <w:szCs w:val="13"/>
                  <w:u w:val="single"/>
                </w:rPr>
                <w:t xml:space="preserve">International Organization for Standardization. ISO 15189:2022 Medical laboratories — Requirements for quality and competence (equipment provisions). Geneva: ISO; 2022.</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8.4</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8.4</w:t>
            </w:r>
            <w:r>
              <w:rPr>
                <w:rFonts w:ascii="Arial" w:cs="Arial" w:eastAsia="Arial" w:hAnsi="Arial"/>
                <w:b w:val="false"/>
                <w:bCs w:val="false"/>
                <w:i/>
                <w:iCs/>
                <w:caps w:val="false"/>
                <w:color w:val="8fa8c8"/>
                <w:sz w:val="10"/>
                <w:szCs w:val="10"/>
              </w:rPr>
              <w:t xml:space="preserve">  ·  Level 1  ·  Chapter 8: Diagnostics, Laboratory &amp; Imaging</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10</w:t>
            </w:r>
          </w:p>
          <w:p>
            <w:pPr>
              <w:spacing w:after="36" w:before="0"/>
            </w:pPr>
            <w:r>
              <w:rPr>
                <w:rFonts w:ascii="Arial" w:cs="Arial" w:eastAsia="Arial" w:hAnsi="Arial"/>
                <w:b w:val="false"/>
                <w:bCs w:val="false"/>
                <w:i/>
                <w:iCs/>
                <w:caps w:val="false"/>
                <w:color w:val="8fa8c8"/>
                <w:sz w:val="9"/>
                <w:szCs w:val="9"/>
              </w:rPr>
              <w:t xml:space="preserve">ASF-CH8-DLI-v2.0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diagnostic result or image is only as trustworthy as the equipment that produced it, and equipment drifts out of calibration gradually and invisibly — it does not announce its own inaccuracy. Equipment that continues running after failing calibration, or that has never been properly calibrated at all, can silently generate incorrect results that look identical to correct ones, with no way for a clinician downstream to tell the difference.</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WHO medical equipment maintenance guidance — a structured, documented calibration and preventive maintenance programme is one of the most cost-effective interventions for preventing diagnostic error traceable to equipment malfunction.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documented calibration schedule covers all laboratory and imaging equipment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Calibration records are complete and current across a sample of equipment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Equipment is taken out of service immediately upon calibration failure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Preventive maintenance follows its own defined schedule, distinct from calibration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Equipment downtime and failure events are tracked</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documented calibration schedule exists, or it does not cover all equipment types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Calibration records are incomplete or significantly overdue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Equipment continues in use after failing calibration</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distinct preventive maintenance schedule exists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Equipment failures are not tracked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The schedule exists but actual calibration lags behind it for some equipment.</w:t>
            </w:r>
          </w:p>
          <w:p>
            <w:pPr>
              <w:spacing w:after="20" w:before="0"/>
            </w:pPr>
            <w:r>
              <w:rPr>
                <w:rFonts w:ascii="Arial" w:cs="Arial" w:eastAsia="Arial" w:hAnsi="Arial"/>
                <w:b w:val="false"/>
                <w:bCs w:val="false"/>
                <w:i/>
                <w:iCs/>
                <w:caps w:val="false"/>
                <w:color w:val="4b5563"/>
                <w:sz w:val="15"/>
                <w:szCs w:val="15"/>
              </w:rPr>
              <w:t xml:space="preserve">A documented schedule looks appropriate, but comparing it to real calibration records reveals equipment overdue for its check.</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Failed equipment is removed eventually but not always immediately.</w:t>
            </w:r>
          </w:p>
          <w:p>
            <w:pPr>
              <w:spacing w:after="20" w:before="0"/>
            </w:pPr>
            <w:r>
              <w:rPr>
                <w:rFonts w:ascii="Arial" w:cs="Arial" w:eastAsia="Arial" w:hAnsi="Arial"/>
                <w:b w:val="false"/>
                <w:bCs w:val="false"/>
                <w:i/>
                <w:iCs/>
                <w:caps w:val="false"/>
                <w:color w:val="4b5563"/>
                <w:sz w:val="15"/>
                <w:szCs w:val="15"/>
              </w:rPr>
              <w:t xml:space="preserve">There is a process for taking equipment out of service after a failed calibration, but in practice there can be a delay before it is actually implemented.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Laboratory equipment calibration is rigorous; imaging equipment is less consistently tracked.</w:t>
            </w:r>
          </w:p>
          <w:p>
            <w:pPr>
              <w:spacing w:after="36" w:before="0"/>
            </w:pPr>
            <w:r>
              <w:rPr>
                <w:rFonts w:ascii="Arial" w:cs="Arial" w:eastAsia="Arial" w:hAnsi="Arial"/>
                <w:b w:val="false"/>
                <w:bCs w:val="false"/>
                <w:i/>
                <w:iCs/>
                <w:caps w:val="false"/>
                <w:color w:val="4b5563"/>
                <w:sz w:val="15"/>
                <w:szCs w:val="15"/>
              </w:rPr>
              <w:t xml:space="preserve">Laboratory analysers follow a strong, disciplined calibration process; imaging equipment calibration and testing receive less systematic attention.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calibration schedule covers all diagnostic equipment, laboratory and imaging.</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Audit calibration records against the schedule for a sample of equipment.</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the process for immediately removing equipment from service upon calibration failure.</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Confirm or establish a preventive maintenance schedule distinct from calibration.</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equipment downtime and failures; review calibration compliance regularly.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Compare the calibration schedule to actual records, not just its existence.  </w:t>
            </w:r>
            <w:r>
              <w:rPr>
                <w:rFonts w:ascii="Arial" w:cs="Arial" w:eastAsia="Arial" w:hAnsi="Arial"/>
                <w:b w:val="false"/>
                <w:bCs w:val="false"/>
                <w:i w:val="false"/>
                <w:iCs w:val="false"/>
                <w:caps w:val="false"/>
                <w:color w:val="374151"/>
                <w:sz w:val="16"/>
                <w:szCs w:val="16"/>
              </w:rPr>
              <w:t xml:space="preserve">A schedule that looks thorough on paper can still conceal equipment that is significantly overdue in practice.</w:t>
            </w:r>
          </w:p>
          <w:p>
            <w:pPr>
              <w:spacing w:after="16" w:before="0"/>
            </w:pPr>
            <w:r>
              <w:rPr>
                <w:rFonts w:ascii="Arial" w:cs="Arial" w:eastAsia="Arial" w:hAnsi="Arial"/>
                <w:b/>
                <w:bCs/>
                <w:i w:val="false"/>
                <w:iCs w:val="false"/>
                <w:caps w:val="false"/>
                <w:color w:val="b91c1c"/>
                <w:sz w:val="15"/>
                <w:szCs w:val="15"/>
              </w:rPr>
              <w:t xml:space="preserve">Ask specifically about imaging equipment, not only laboratory analysers.  </w:t>
            </w:r>
            <w:r>
              <w:rPr>
                <w:rFonts w:ascii="Arial" w:cs="Arial" w:eastAsia="Arial" w:hAnsi="Arial"/>
                <w:b w:val="false"/>
                <w:bCs w:val="false"/>
                <w:i w:val="false"/>
                <w:iCs w:val="false"/>
                <w:caps w:val="false"/>
                <w:color w:val="374151"/>
                <w:sz w:val="16"/>
                <w:szCs w:val="16"/>
              </w:rPr>
              <w:t xml:space="preserve">Laboratory calibration discipline is often stronger and more visible than imaging equipment calibration.</w:t>
            </w:r>
          </w:p>
          <w:p>
            <w:pPr>
              <w:spacing w:after="36" w:before="0"/>
            </w:pPr>
            <w:r>
              <w:rPr>
                <w:rFonts w:ascii="Arial" w:cs="Arial" w:eastAsia="Arial" w:hAnsi="Arial"/>
                <w:b/>
                <w:bCs/>
                <w:i w:val="false"/>
                <w:iCs w:val="false"/>
                <w:caps w:val="false"/>
                <w:color w:val="b91c1c"/>
                <w:sz w:val="15"/>
                <w:szCs w:val="15"/>
              </w:rPr>
              <w:t xml:space="preserve">Ask what happened the last time equipment actually failed calibration.  </w:t>
            </w:r>
            <w:r>
              <w:rPr>
                <w:rFonts w:ascii="Arial" w:cs="Arial" w:eastAsia="Arial" w:hAnsi="Arial"/>
                <w:b w:val="false"/>
                <w:bCs w:val="false"/>
                <w:i w:val="false"/>
                <w:iCs w:val="false"/>
                <w:caps w:val="false"/>
                <w:color w:val="374151"/>
                <w:sz w:val="16"/>
                <w:szCs w:val="16"/>
              </w:rPr>
              <w:t xml:space="preserve">A specific, recent example demonstrates whether the out-of-service process functions in practice, not only on paper.</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1jznebokms3fjq-ramkju">
              <w:r>
                <w:rPr>
                  <w:rFonts w:ascii="Arial" w:cs="Arial" w:eastAsia="Arial" w:hAnsi="Arial"/>
                  <w:b/>
                  <w:bCs/>
                  <w:color w:val="c9a227"/>
                  <w:sz w:val="13"/>
                  <w:szCs w:val="13"/>
                  <w:u w:val="single"/>
                </w:rPr>
                <w:t xml:space="preserve">academy.gmj.ge/ch8-4-equipment-calibration-maintenance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8.5</w:t>
            </w:r>
            <w:r>
              <w:rPr>
                <w:rFonts w:ascii="Arial" w:cs="Arial" w:eastAsia="Arial" w:hAnsi="Arial"/>
                <w:b w:val="false"/>
                <w:bCs w:val="false"/>
                <w:i/>
                <w:iCs/>
                <w:caps w:val="false"/>
                <w:color w:val="8fa8c8"/>
                <w:sz w:val="10"/>
                <w:szCs w:val="10"/>
              </w:rPr>
              <w:t xml:space="preserve">  ·  Level 1  ·  Chapter 8: Diagnostics, Laboratory &amp; Imaging</w:t>
            </w:r>
          </w:p>
          <w:p>
            <w:pPr>
              <w:spacing w:after="36" w:before="0"/>
            </w:pPr>
            <w:r>
              <w:rPr>
                <w:rFonts w:ascii="Arial" w:cs="Arial" w:eastAsia="Arial" w:hAnsi="Arial"/>
                <w:b/>
                <w:bCs/>
                <w:i w:val="false"/>
                <w:iCs w:val="false"/>
                <w:caps w:val="false"/>
                <w:color w:val="dce8f5"/>
                <w:sz w:val="12"/>
                <w:szCs w:val="12"/>
              </w:rPr>
              <w:t xml:space="preserve">External Quality Assurance (EQA) Participation</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11</w:t>
            </w:r>
          </w:p>
          <w:p>
            <w:pPr>
              <w:spacing w:after="36" w:before="0"/>
            </w:pPr>
            <w:r>
              <w:rPr>
                <w:rFonts w:ascii="Arial" w:cs="Arial" w:eastAsia="Arial" w:hAnsi="Arial"/>
                <w:b w:val="false"/>
                <w:bCs w:val="false"/>
                <w:i/>
                <w:iCs/>
                <w:caps w:val="false"/>
                <w:color w:val="8fa8c8"/>
                <w:sz w:val="9"/>
                <w:szCs w:val="9"/>
              </w:rPr>
              <w:t xml:space="preserve">ASF-CH8-DLI-v2.0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8.5</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L1</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External Quality Assurance (EQA) Participation</w:t>
            </w:r>
          </w:p>
          <w:p>
            <w:pPr>
              <w:spacing w:after="36" w:before="0"/>
            </w:pPr>
            <w:r>
              <w:rPr>
                <w:rFonts w:ascii="Arial" w:cs="Arial" w:eastAsia="Arial" w:hAnsi="Arial"/>
                <w:b w:val="false"/>
                <w:bCs w:val="false"/>
                <w:i w:val="false"/>
                <w:iCs w:val="false"/>
                <w:caps w:val="false"/>
                <w:color w:val="4b5563"/>
                <w:sz w:val="15"/>
                <w:szCs w:val="15"/>
              </w:rPr>
              <w:t xml:space="preserve">The laboratory participates in an external quality assurance or proficiency testing programme for all major test categories, with documented review and response to results.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Does the laboratory participate in an external quality assurance or proficiency testing programme?</w:t>
            </w:r>
          </w:p>
          <w:p>
            <w:pPr>
              <w:spacing w:after="7" w:before="0"/>
            </w:pPr>
            <w:r>
              <w:rPr>
                <w:rFonts w:ascii="Arial" w:cs="Arial" w:eastAsia="Arial" w:hAnsi="Arial"/>
                <w:b w:val="false"/>
                <w:bCs w:val="false"/>
                <w:i/>
                <w:iCs/>
                <w:caps w:val="false"/>
                <w:color w:val="4b5563"/>
                <w:sz w:val="15"/>
                <w:szCs w:val="15"/>
              </w:rPr>
              <w:t xml:space="preserve">Check participation covers all major test categories performed.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EQA enrolment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EQA results reviewed and documented, including unsatisfactory results?</w:t>
            </w:r>
          </w:p>
          <w:p>
            <w:pPr>
              <w:spacing w:after="7" w:before="0"/>
            </w:pPr>
            <w:r>
              <w:rPr>
                <w:rFonts w:ascii="Arial" w:cs="Arial" w:eastAsia="Arial" w:hAnsi="Arial"/>
                <w:b w:val="false"/>
                <w:bCs w:val="false"/>
                <w:i/>
                <w:iCs/>
                <w:caps w:val="false"/>
                <w:color w:val="4b5563"/>
                <w:sz w:val="15"/>
                <w:szCs w:val="15"/>
              </w:rPr>
              <w:t xml:space="preserve">Check for a review record covering both satisfactory and unsatisfactory results.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EQA results review record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corrective action process following an unsatisfactory EQA result?</w:t>
            </w:r>
          </w:p>
          <w:p>
            <w:pPr>
              <w:spacing w:after="7" w:before="0"/>
            </w:pPr>
            <w:r>
              <w:rPr>
                <w:rFonts w:ascii="Arial" w:cs="Arial" w:eastAsia="Arial" w:hAnsi="Arial"/>
                <w:b w:val="false"/>
                <w:bCs w:val="false"/>
                <w:i/>
                <w:iCs/>
                <w:caps w:val="false"/>
                <w:color w:val="4b5563"/>
                <w:sz w:val="15"/>
                <w:szCs w:val="15"/>
              </w:rPr>
              <w:t xml:space="preserve">Ask for a specific example of corrective action taken.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Corrective action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EQA results shared with relevant laboratory staff, not only laboratory leadership?</w:t>
            </w:r>
          </w:p>
          <w:p>
            <w:pPr>
              <w:spacing w:after="36" w:before="0"/>
            </w:pPr>
            <w:r>
              <w:rPr>
                <w:rFonts w:ascii="Arial" w:cs="Arial" w:eastAsia="Arial" w:hAnsi="Arial"/>
                <w:b w:val="false"/>
                <w:bCs w:val="false"/>
                <w:i/>
                <w:iCs/>
                <w:caps w:val="false"/>
                <w:color w:val="4b5563"/>
                <w:sz w:val="15"/>
                <w:szCs w:val="15"/>
              </w:rPr>
              <w:t xml:space="preserve">Ask a bench technician whether they have seen recent EQA results relevant to their work.</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EQA participation current, without lapses in enrolment?</w:t>
            </w:r>
          </w:p>
          <w:p>
            <w:pPr>
              <w:spacing w:after="36" w:before="0"/>
            </w:pPr>
            <w:r>
              <w:rPr>
                <w:rFonts w:ascii="Arial" w:cs="Arial" w:eastAsia="Arial" w:hAnsi="Arial"/>
                <w:b w:val="false"/>
                <w:bCs w:val="false"/>
                <w:i/>
                <w:iCs/>
                <w:caps w:val="false"/>
                <w:color w:val="4b5563"/>
                <w:sz w:val="15"/>
                <w:szCs w:val="15"/>
              </w:rPr>
              <w:t xml:space="preserve">Check enrolment continuity over the past year.</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EQA enrolment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enrolment records for coverage of all major test categories and continuity of participation.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Results review documentation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documented review of EQA results, including unsatisfactory results specifically.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Corrective action example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for a specific example of corrective action taken following an unsatisfactory EQA result.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Staff awareness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 bench technician whether they have seen EQA results relevant to their own testing work.</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onpnsfc-n8z7csopgxwgc">
              <w:r>
                <w:rPr>
                  <w:rFonts w:ascii="Arial" w:cs="Arial" w:eastAsia="Arial" w:hAnsi="Arial"/>
                  <w:b/>
                  <w:bCs/>
                  <w:color w:val="c9a227"/>
                  <w:sz w:val="13"/>
                  <w:szCs w:val="13"/>
                  <w:u w:val="single"/>
                </w:rPr>
                <w:t xml:space="preserve">World Health Organization. Guidance for national external quality assessment programme. Geneva: WHO; 2016.</w:t>
              </w:r>
            </w:hyperlink>
            <w:r>
              <w:rPr>
                <w:rFonts w:ascii="Arial" w:cs="Arial" w:eastAsia="Arial" w:hAnsi="Arial"/>
                <w:b/>
                <w:bCs/>
                <w:i w:val="false"/>
                <w:iCs w:val="false"/>
                <w:caps w:val="false"/>
                <w:color w:val="6b778c"/>
                <w:sz w:val="13"/>
                <w:szCs w:val="13"/>
              </w:rPr>
              <w:t xml:space="preserve">   2. </w:t>
            </w:r>
            <w:hyperlink w:history="1" r:id="rIdoilpoukplstbtjcvjgurt">
              <w:r>
                <w:rPr>
                  <w:rFonts w:ascii="Arial" w:cs="Arial" w:eastAsia="Arial" w:hAnsi="Arial"/>
                  <w:b/>
                  <w:bCs/>
                  <w:color w:val="c9a227"/>
                  <w:sz w:val="13"/>
                  <w:szCs w:val="13"/>
                  <w:u w:val="single"/>
                </w:rPr>
                <w:t xml:space="preserve">Clinical and Laboratory Standards Institute. Using Proficiency Testing to Improve the Clinical Laboratory. Wayne: CLSI; 2018.</w:t>
              </w:r>
            </w:hyperlink>
            <w:r>
              <w:rPr>
                <w:rFonts w:ascii="Arial" w:cs="Arial" w:eastAsia="Arial" w:hAnsi="Arial"/>
                <w:b/>
                <w:bCs/>
                <w:i w:val="false"/>
                <w:iCs w:val="false"/>
                <w:caps w:val="false"/>
                <w:color w:val="6b778c"/>
                <w:sz w:val="13"/>
                <w:szCs w:val="13"/>
              </w:rPr>
              <w:t xml:space="preserve">   3. </w:t>
            </w:r>
            <w:hyperlink w:history="1" r:id="rIdjw1pm1mh07y-fphz1tc4-">
              <w:r>
                <w:rPr>
                  <w:rFonts w:ascii="Arial" w:cs="Arial" w:eastAsia="Arial" w:hAnsi="Arial"/>
                  <w:b/>
                  <w:bCs/>
                  <w:color w:val="c9a227"/>
                  <w:sz w:val="13"/>
                  <w:szCs w:val="13"/>
                  <w:u w:val="single"/>
                </w:rPr>
                <w:t xml:space="preserve">International Organization for Standardization. ISO 15189:2022 Medical laboratories — Requirements for quality and competence (EQA provisions). Geneva: ISO; 2022.</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8.5</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8.5</w:t>
            </w:r>
            <w:r>
              <w:rPr>
                <w:rFonts w:ascii="Arial" w:cs="Arial" w:eastAsia="Arial" w:hAnsi="Arial"/>
                <w:b w:val="false"/>
                <w:bCs w:val="false"/>
                <w:i/>
                <w:iCs/>
                <w:caps w:val="false"/>
                <w:color w:val="8fa8c8"/>
                <w:sz w:val="10"/>
                <w:szCs w:val="10"/>
              </w:rPr>
              <w:t xml:space="preserve">  ·  Level 1  ·  Chapter 8: Diagnostics, Laboratory &amp; Imaging</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12</w:t>
            </w:r>
          </w:p>
          <w:p>
            <w:pPr>
              <w:spacing w:after="36" w:before="0"/>
            </w:pPr>
            <w:r>
              <w:rPr>
                <w:rFonts w:ascii="Arial" w:cs="Arial" w:eastAsia="Arial" w:hAnsi="Arial"/>
                <w:b w:val="false"/>
                <w:bCs w:val="false"/>
                <w:i/>
                <w:iCs/>
                <w:caps w:val="false"/>
                <w:color w:val="8fa8c8"/>
                <w:sz w:val="9"/>
                <w:szCs w:val="9"/>
              </w:rPr>
              <w:t xml:space="preserve">ASF-CH8-DLI-v2.0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laboratory’s own internal quality control can confirm that its results are consistent with themselves, but only external quality assurance — testing the same specimen sent independently to many laboratories and comparing results — can reveal whether the laboratory’s results are actually correct compared with an external, objective standard. A laboratory that has never been checked this way has no way of knowing whether a systematic bias has crept into its testing, however consistent its own internal results appear.</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CLSI proficiency testing guidance — external quality assurance participation is one of the few mechanisms capable of detecting systematic analytical bias that internal quality control, by design, cannot identify.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laboratory participates in EQA covering all major test categories performed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EQA results, including unsatisfactory ones, are reviewed and documented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corrective action process follows any unsatisfactory result</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EQA results are shared with the staff actually performing the relevant testing</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EQA participation is continuous, without lapses in enrolment</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laboratory does not participate in any external quality assurance programme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EQA results, if received, are not formally reviewed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corrective action process exists following an unsatisfactory result</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EQA results are seen only by laboratory leadership, not bench staff</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EQA participation has lapsed or is inconsistent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EQA participation covers common tests but not all major categories.</w:t>
            </w:r>
          </w:p>
          <w:p>
            <w:pPr>
              <w:spacing w:after="20" w:before="0"/>
            </w:pPr>
            <w:r>
              <w:rPr>
                <w:rFonts w:ascii="Arial" w:cs="Arial" w:eastAsia="Arial" w:hAnsi="Arial"/>
                <w:b w:val="false"/>
                <w:bCs w:val="false"/>
                <w:i/>
                <w:iCs/>
                <w:caps w:val="false"/>
                <w:color w:val="4b5563"/>
                <w:sz w:val="15"/>
                <w:szCs w:val="15"/>
              </w:rPr>
              <w:t xml:space="preserve">The laboratory is enrolled in proficiency testing for routine chemistry and haematology, but a less common but still significant test category has no EQA coverage.</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Results are reviewed by leadership but rarely reach the bench technicians involved.</w:t>
            </w:r>
          </w:p>
          <w:p>
            <w:pPr>
              <w:spacing w:after="20" w:before="0"/>
            </w:pPr>
            <w:r>
              <w:rPr>
                <w:rFonts w:ascii="Arial" w:cs="Arial" w:eastAsia="Arial" w:hAnsi="Arial"/>
                <w:b w:val="false"/>
                <w:bCs w:val="false"/>
                <w:i/>
                <w:iCs/>
                <w:caps w:val="false"/>
                <w:color w:val="4b5563"/>
                <w:sz w:val="15"/>
                <w:szCs w:val="15"/>
              </w:rPr>
              <w:t xml:space="preserve">Unsatisfactory EQA results prompt a review at the management level, but the specific staff performing the testing are not always informed or involved in the correction.</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Corrective action happens but isn’t consistently documented.</w:t>
            </w:r>
          </w:p>
          <w:p>
            <w:pPr>
              <w:spacing w:after="36" w:before="0"/>
            </w:pPr>
            <w:r>
              <w:rPr>
                <w:rFonts w:ascii="Arial" w:cs="Arial" w:eastAsia="Arial" w:hAnsi="Arial"/>
                <w:b w:val="false"/>
                <w:bCs w:val="false"/>
                <w:i/>
                <w:iCs/>
                <w:caps w:val="false"/>
                <w:color w:val="4b5563"/>
                <w:sz w:val="15"/>
                <w:szCs w:val="15"/>
              </w:rPr>
              <w:t xml:space="preserve">Staff describe making adjustments after an unsatisfactory result, but the record does not always clearly capture what was changed and why.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current EQA enrolment covers all major test categories performed.</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Establish or strengthen a documented review process for all EQA results, satisfactory and unsatisfactory.</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a defined corrective action process for unsatisfactory results.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a process for sharing relevant EQA results with the bench staff performing that testing.</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Maintain continuous EQA enrolment; review results and corrective actions regularly.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a bench technician, not just the laboratory director, about recent EQA results.  </w:t>
            </w:r>
            <w:r>
              <w:rPr>
                <w:rFonts w:ascii="Arial" w:cs="Arial" w:eastAsia="Arial" w:hAnsi="Arial"/>
                <w:b w:val="false"/>
                <w:bCs w:val="false"/>
                <w:i w:val="false"/>
                <w:iCs w:val="false"/>
                <w:caps w:val="false"/>
                <w:color w:val="374151"/>
                <w:sz w:val="16"/>
                <w:szCs w:val="16"/>
              </w:rPr>
              <w:t xml:space="preserve">This reveals whether feedback genuinely reaches the people performing the testing, not just laboratory leadership.</w:t>
            </w:r>
          </w:p>
          <w:p>
            <w:pPr>
              <w:spacing w:after="16" w:before="0"/>
            </w:pPr>
            <w:r>
              <w:rPr>
                <w:rFonts w:ascii="Arial" w:cs="Arial" w:eastAsia="Arial" w:hAnsi="Arial"/>
                <w:b/>
                <w:bCs/>
                <w:i w:val="false"/>
                <w:iCs w:val="false"/>
                <w:caps w:val="false"/>
                <w:color w:val="b91c1c"/>
                <w:sz w:val="15"/>
                <w:szCs w:val="15"/>
              </w:rPr>
              <w:t xml:space="preserve">Check enrolment continuity over the full past year, not just current status.  </w:t>
            </w:r>
            <w:r>
              <w:rPr>
                <w:rFonts w:ascii="Arial" w:cs="Arial" w:eastAsia="Arial" w:hAnsi="Arial"/>
                <w:b w:val="false"/>
                <w:bCs w:val="false"/>
                <w:i w:val="false"/>
                <w:iCs w:val="false"/>
                <w:caps w:val="false"/>
                <w:color w:val="374151"/>
                <w:sz w:val="16"/>
                <w:szCs w:val="16"/>
              </w:rPr>
              <w:t xml:space="preserve">A lapse in participation at some point in the past year may not show up if you only check current enrolment.</w:t>
            </w:r>
          </w:p>
          <w:p>
            <w:pPr>
              <w:spacing w:after="36" w:before="0"/>
            </w:pPr>
            <w:r>
              <w:rPr>
                <w:rFonts w:ascii="Arial" w:cs="Arial" w:eastAsia="Arial" w:hAnsi="Arial"/>
                <w:b/>
                <w:bCs/>
                <w:i w:val="false"/>
                <w:iCs w:val="false"/>
                <w:caps w:val="false"/>
                <w:color w:val="b91c1c"/>
                <w:sz w:val="15"/>
                <w:szCs w:val="15"/>
              </w:rPr>
              <w:t xml:space="preserve">Ask for a specific example of a corrective action following an unsatisfactory result.  </w:t>
            </w:r>
            <w:r>
              <w:rPr>
                <w:rFonts w:ascii="Arial" w:cs="Arial" w:eastAsia="Arial" w:hAnsi="Arial"/>
                <w:b w:val="false"/>
                <w:bCs w:val="false"/>
                <w:i w:val="false"/>
                <w:iCs w:val="false"/>
                <w:caps w:val="false"/>
                <w:color w:val="374151"/>
                <w:sz w:val="16"/>
                <w:szCs w:val="16"/>
              </w:rPr>
              <w:t xml:space="preserve">A concrete, documented example demonstrates the process functions, rather than existing only as a stated policy.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4uketh47qykhydpkv_5m-">
              <w:r>
                <w:rPr>
                  <w:rFonts w:ascii="Arial" w:cs="Arial" w:eastAsia="Arial" w:hAnsi="Arial"/>
                  <w:b/>
                  <w:bCs/>
                  <w:color w:val="c9a227"/>
                  <w:sz w:val="13"/>
                  <w:szCs w:val="13"/>
                  <w:u w:val="single"/>
                </w:rPr>
                <w:t xml:space="preserve">academy.gmj.ge/ch8-5-external-quality-assurance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8.6</w:t>
            </w:r>
            <w:r>
              <w:rPr>
                <w:rFonts w:ascii="Arial" w:cs="Arial" w:eastAsia="Arial" w:hAnsi="Arial"/>
                <w:b w:val="false"/>
                <w:bCs w:val="false"/>
                <w:i/>
                <w:iCs/>
                <w:caps w:val="false"/>
                <w:color w:val="8fa8c8"/>
                <w:sz w:val="10"/>
                <w:szCs w:val="10"/>
              </w:rPr>
              <w:t xml:space="preserve">  ·  Level 2  ·  Chapter 8: Diagnostics, Laboratory &amp; Imaging</w:t>
            </w:r>
          </w:p>
          <w:p>
            <w:pPr>
              <w:spacing w:after="36" w:before="0"/>
            </w:pPr>
            <w:r>
              <w:rPr>
                <w:rFonts w:ascii="Arial" w:cs="Arial" w:eastAsia="Arial" w:hAnsi="Arial"/>
                <w:b/>
                <w:bCs/>
                <w:i w:val="false"/>
                <w:iCs w:val="false"/>
                <w:caps w:val="false"/>
                <w:color w:val="dce8f5"/>
                <w:sz w:val="12"/>
                <w:szCs w:val="12"/>
              </w:rPr>
              <w:t xml:space="preserve">Point-of-Care Testing Management</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13</w:t>
            </w:r>
          </w:p>
          <w:p>
            <w:pPr>
              <w:spacing w:after="36" w:before="0"/>
            </w:pPr>
            <w:r>
              <w:rPr>
                <w:rFonts w:ascii="Arial" w:cs="Arial" w:eastAsia="Arial" w:hAnsi="Arial"/>
                <w:b w:val="false"/>
                <w:bCs w:val="false"/>
                <w:i/>
                <w:iCs/>
                <w:caps w:val="false"/>
                <w:color w:val="8fa8c8"/>
                <w:sz w:val="9"/>
                <w:szCs w:val="9"/>
              </w:rPr>
              <w:t xml:space="preserve">ASF-CH8-DLI-v2.0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8.6</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Point-of-Care Testing Management</w:t>
            </w:r>
          </w:p>
          <w:p>
            <w:pPr>
              <w:spacing w:after="36" w:before="0"/>
            </w:pPr>
            <w:r>
              <w:rPr>
                <w:rFonts w:ascii="Arial" w:cs="Arial" w:eastAsia="Arial" w:hAnsi="Arial"/>
                <w:b w:val="false"/>
                <w:bCs w:val="false"/>
                <w:i w:val="false"/>
                <w:iCs w:val="false"/>
                <w:caps w:val="false"/>
                <w:color w:val="4b5563"/>
                <w:sz w:val="15"/>
                <w:szCs w:val="15"/>
              </w:rPr>
              <w:t xml:space="preserve">The hospital has a documented programme managing point-of-care testing devices used outside the central laboratory, including operator competency, quality control, and results integration.</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inventory of all point-of-care testing devices in use across the hospital?</w:t>
            </w:r>
          </w:p>
          <w:p>
            <w:pPr>
              <w:spacing w:after="7" w:before="0"/>
            </w:pPr>
            <w:r>
              <w:rPr>
                <w:rFonts w:ascii="Arial" w:cs="Arial" w:eastAsia="Arial" w:hAnsi="Arial"/>
                <w:b w:val="false"/>
                <w:bCs w:val="false"/>
                <w:i/>
                <w:iCs/>
                <w:caps w:val="false"/>
                <w:color w:val="4b5563"/>
                <w:sz w:val="15"/>
                <w:szCs w:val="15"/>
              </w:rPr>
              <w:t xml:space="preserve">Check the inventory is complete, not limited to one department’s awareness.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POCT device inventory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operator competency for point-of-care testing assessed and documented?</w:t>
            </w:r>
          </w:p>
          <w:p>
            <w:pPr>
              <w:spacing w:after="7" w:before="0"/>
            </w:pPr>
            <w:r>
              <w:rPr>
                <w:rFonts w:ascii="Arial" w:cs="Arial" w:eastAsia="Arial" w:hAnsi="Arial"/>
                <w:b w:val="false"/>
                <w:bCs w:val="false"/>
                <w:i/>
                <w:iCs/>
                <w:caps w:val="false"/>
                <w:color w:val="4b5563"/>
                <w:sz w:val="15"/>
                <w:szCs w:val="15"/>
              </w:rPr>
              <w:t xml:space="preserve">Check for a competency assessment specific to each device type used.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Operator competency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quality control performed on point-of-care devices on a defined schedule?</w:t>
            </w:r>
          </w:p>
          <w:p>
            <w:pPr>
              <w:spacing w:after="7" w:before="0"/>
            </w:pPr>
            <w:r>
              <w:rPr>
                <w:rFonts w:ascii="Arial" w:cs="Arial" w:eastAsia="Arial" w:hAnsi="Arial"/>
                <w:b w:val="false"/>
                <w:bCs w:val="false"/>
                <w:i/>
                <w:iCs/>
                <w:caps w:val="false"/>
                <w:color w:val="4b5563"/>
                <w:sz w:val="15"/>
                <w:szCs w:val="15"/>
              </w:rPr>
              <w:t xml:space="preserve">Check QC records against the required frequency.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POCT quality control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point-of-care results integrated into the patient’s main medical record?</w:t>
            </w:r>
          </w:p>
          <w:p>
            <w:pPr>
              <w:spacing w:after="36" w:before="0"/>
            </w:pPr>
            <w:r>
              <w:rPr>
                <w:rFonts w:ascii="Arial" w:cs="Arial" w:eastAsia="Arial" w:hAnsi="Arial"/>
                <w:b w:val="false"/>
                <w:bCs w:val="false"/>
                <w:i/>
                <w:iCs/>
                <w:caps w:val="false"/>
                <w:color w:val="4b5563"/>
                <w:sz w:val="15"/>
                <w:szCs w:val="15"/>
              </w:rPr>
              <w:t xml:space="preserve">Check whether POCT results are visible alongside central laboratory results.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point-of-care testing overseen by the laboratory or an equivalent quality function, not managed independently by each department?</w:t>
            </w:r>
          </w:p>
          <w:p>
            <w:pPr>
              <w:spacing w:after="36" w:before="0"/>
            </w:pPr>
            <w:r>
              <w:rPr>
                <w:rFonts w:ascii="Arial" w:cs="Arial" w:eastAsia="Arial" w:hAnsi="Arial"/>
                <w:b w:val="false"/>
                <w:bCs w:val="false"/>
                <w:i/>
                <w:iCs/>
                <w:caps w:val="false"/>
                <w:color w:val="4b5563"/>
                <w:sz w:val="15"/>
                <w:szCs w:val="15"/>
              </w:rPr>
              <w:t xml:space="preserve">Ask who has overall oversight responsibility for POCT quality.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Device inventory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POCT device inventory for completeness across all hospital departments.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Operator competency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competency assessment records specific to point-of-care device types.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Quality control record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QC records against the required testing frequency for point-of-care devices.</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Oversight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who holds overall responsibility for point-of-care testing quality across the hospital.</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d8xxvrrka5mzlgpojthv8">
              <w:r>
                <w:rPr>
                  <w:rFonts w:ascii="Arial" w:cs="Arial" w:eastAsia="Arial" w:hAnsi="Arial"/>
                  <w:b/>
                  <w:bCs/>
                  <w:color w:val="c9a227"/>
                  <w:sz w:val="13"/>
                  <w:szCs w:val="13"/>
                  <w:u w:val="single"/>
                </w:rPr>
                <w:t xml:space="preserve">World Health Organization. Guidance on point-of-care testing implementation. Geneva: WHO; 2017.</w:t>
              </w:r>
            </w:hyperlink>
            <w:r>
              <w:rPr>
                <w:rFonts w:ascii="Arial" w:cs="Arial" w:eastAsia="Arial" w:hAnsi="Arial"/>
                <w:b/>
                <w:bCs/>
                <w:i w:val="false"/>
                <w:iCs w:val="false"/>
                <w:caps w:val="false"/>
                <w:color w:val="6b778c"/>
                <w:sz w:val="13"/>
                <w:szCs w:val="13"/>
              </w:rPr>
              <w:t xml:space="preserve">   2. </w:t>
            </w:r>
            <w:hyperlink w:history="1" r:id="rId6xfwrhykxbtn8loqoooy8">
              <w:r>
                <w:rPr>
                  <w:rFonts w:ascii="Arial" w:cs="Arial" w:eastAsia="Arial" w:hAnsi="Arial"/>
                  <w:b/>
                  <w:bCs/>
                  <w:color w:val="c9a227"/>
                  <w:sz w:val="13"/>
                  <w:szCs w:val="13"/>
                  <w:u w:val="single"/>
                </w:rPr>
                <w:t xml:space="preserve">Clinical and Laboratory Standards Institute. Point-of-Care Testing: Performance Metrics and Milestones. Wayne: CLSI; 2019.</w:t>
              </w:r>
            </w:hyperlink>
            <w:r>
              <w:rPr>
                <w:rFonts w:ascii="Arial" w:cs="Arial" w:eastAsia="Arial" w:hAnsi="Arial"/>
                <w:b/>
                <w:bCs/>
                <w:i w:val="false"/>
                <w:iCs w:val="false"/>
                <w:caps w:val="false"/>
                <w:color w:val="6b778c"/>
                <w:sz w:val="13"/>
                <w:szCs w:val="13"/>
              </w:rPr>
              <w:t xml:space="preserve">   3. </w:t>
            </w:r>
            <w:hyperlink w:history="1" r:id="rIddbuqmsm8bpvzdubqygglc">
              <w:r>
                <w:rPr>
                  <w:rFonts w:ascii="Arial" w:cs="Arial" w:eastAsia="Arial" w:hAnsi="Arial"/>
                  <w:b/>
                  <w:bCs/>
                  <w:color w:val="c9a227"/>
                  <w:sz w:val="13"/>
                  <w:szCs w:val="13"/>
                  <w:u w:val="single"/>
                </w:rPr>
                <w:t xml:space="preserve">International Organization for Standardization. ISO 22870:2016 Point-of-care testing — Requirements for quality and competence. Geneva: ISO; 2016.</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8.6</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8.6</w:t>
            </w:r>
            <w:r>
              <w:rPr>
                <w:rFonts w:ascii="Arial" w:cs="Arial" w:eastAsia="Arial" w:hAnsi="Arial"/>
                <w:b w:val="false"/>
                <w:bCs w:val="false"/>
                <w:i/>
                <w:iCs/>
                <w:caps w:val="false"/>
                <w:color w:val="8fa8c8"/>
                <w:sz w:val="10"/>
                <w:szCs w:val="10"/>
              </w:rPr>
              <w:t xml:space="preserve">  ·  Level 2  ·  Chapter 8: Diagnostics, Laboratory &amp; Imaging</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14</w:t>
            </w:r>
          </w:p>
          <w:p>
            <w:pPr>
              <w:spacing w:after="36" w:before="0"/>
            </w:pPr>
            <w:r>
              <w:rPr>
                <w:rFonts w:ascii="Arial" w:cs="Arial" w:eastAsia="Arial" w:hAnsi="Arial"/>
                <w:b w:val="false"/>
                <w:bCs w:val="false"/>
                <w:i/>
                <w:iCs/>
                <w:caps w:val="false"/>
                <w:color w:val="8fa8c8"/>
                <w:sz w:val="9"/>
                <w:szCs w:val="9"/>
              </w:rPr>
              <w:t xml:space="preserve">ASF-CH8-DLI-v2.0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Point-of-care testing brings diagnostic capability directly to the bedside, but every safeguard that a central laboratory applies routinely — trained operators, scheduled quality control, calibrated equipment — has to be deliberately replicated at each device location, or it simply does not happen. A device managed informally by whichever department acquired it, without central oversight, is a quality control blind spot precisely because no one outside that department is watching it.</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ISO 22870 — point-of-care testing quality failures disproportionately trace back to inadequate operator training and inconsistent quality control compared with central laboratory testing, which typically has more structured oversight by design.</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complete inventory of point-of-care testing devices exists across the hospital</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Operator competency is specifically assessed and documented for each device type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Quality control is performed on point-of-care devices at the required frequency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Point-of-care results are integrated into the patient’s main medical record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laboratory or an equivalent quality function provides central oversight of POCT</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complete inventory of point-of-care devices exists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Operator competency is assumed rather than specifically assessed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Quality control on point-of-care devices is inconsistent or undocumented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Point-of-care results exist in a separate system, disconnected from the main record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Each department manages its own point-of-care testing independently, with no central oversight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An inventory exists but new devices aren’t always added promptly.</w:t>
            </w:r>
          </w:p>
          <w:p>
            <w:pPr>
              <w:spacing w:after="20" w:before="0"/>
            </w:pPr>
            <w:r>
              <w:rPr>
                <w:rFonts w:ascii="Arial" w:cs="Arial" w:eastAsia="Arial" w:hAnsi="Arial"/>
                <w:b w:val="false"/>
                <w:bCs w:val="false"/>
                <w:i/>
                <w:iCs/>
                <w:caps w:val="false"/>
                <w:color w:val="4b5563"/>
                <w:sz w:val="15"/>
                <w:szCs w:val="15"/>
              </w:rPr>
              <w:t xml:space="preserve">The central record was accurate when created, but departments sometimes acquire new point-of-care devices without notifying the function responsible for oversight.</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Competency is assessed at introduction but not refreshed.</w:t>
            </w:r>
          </w:p>
          <w:p>
            <w:pPr>
              <w:spacing w:after="20" w:before="0"/>
            </w:pPr>
            <w:r>
              <w:rPr>
                <w:rFonts w:ascii="Arial" w:cs="Arial" w:eastAsia="Arial" w:hAnsi="Arial"/>
                <w:b w:val="false"/>
                <w:bCs w:val="false"/>
                <w:i/>
                <w:iCs/>
                <w:caps w:val="false"/>
                <w:color w:val="4b5563"/>
                <w:sz w:val="15"/>
                <w:szCs w:val="15"/>
              </w:rPr>
              <w:t xml:space="preserve">Staff are properly trained when a device is first introduced to their area, but there is no periodic re-assessment as staff turn over or practice drifts.</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QC is performed but documentation is inconsistent across departments.</w:t>
            </w:r>
          </w:p>
          <w:p>
            <w:pPr>
              <w:spacing w:after="36" w:before="0"/>
            </w:pPr>
            <w:r>
              <w:rPr>
                <w:rFonts w:ascii="Arial" w:cs="Arial" w:eastAsia="Arial" w:hAnsi="Arial"/>
                <w:b w:val="false"/>
                <w:bCs w:val="false"/>
                <w:i/>
                <w:iCs/>
                <w:caps w:val="false"/>
                <w:color w:val="4b5563"/>
                <w:sz w:val="15"/>
                <w:szCs w:val="15"/>
              </w:rPr>
              <w:t xml:space="preserve">Some departments maintain excellent point-of-care QC records; others are less rigorous, despite using the same type of device.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Compile or verify a complete inventory of point-of-care testing devices across the hospital.</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Confirm operator competency assessment is specific to each device type and up to date.</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Audit quality control records against the required frequency for a sample of devices.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Confirm point-of-care results are integrated into the main patient record.</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Maintain central oversight of point-of-care testing quality; update the inventory as devices change.</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a department outside the laboratory whether their point-of-care device is on the central inventory.  </w:t>
            </w:r>
            <w:r>
              <w:rPr>
                <w:rFonts w:ascii="Arial" w:cs="Arial" w:eastAsia="Arial" w:hAnsi="Arial"/>
                <w:b w:val="false"/>
                <w:bCs w:val="false"/>
                <w:i w:val="false"/>
                <w:iCs w:val="false"/>
                <w:caps w:val="false"/>
                <w:color w:val="374151"/>
                <w:sz w:val="16"/>
                <w:szCs w:val="16"/>
              </w:rPr>
              <w:t xml:space="preserve">This reveals whether oversight genuinely reaches every device or only those the laboratory already knows about.</w:t>
            </w:r>
          </w:p>
          <w:p>
            <w:pPr>
              <w:spacing w:after="16" w:before="0"/>
            </w:pPr>
            <w:r>
              <w:rPr>
                <w:rFonts w:ascii="Arial" w:cs="Arial" w:eastAsia="Arial" w:hAnsi="Arial"/>
                <w:b/>
                <w:bCs/>
                <w:i w:val="false"/>
                <w:iCs w:val="false"/>
                <w:caps w:val="false"/>
                <w:color w:val="b91c1c"/>
                <w:sz w:val="15"/>
                <w:szCs w:val="15"/>
              </w:rPr>
              <w:t xml:space="preserve">Check competency assessment dates, not just whether training occurred once.  </w:t>
            </w:r>
            <w:r>
              <w:rPr>
                <w:rFonts w:ascii="Arial" w:cs="Arial" w:eastAsia="Arial" w:hAnsi="Arial"/>
                <w:b w:val="false"/>
                <w:bCs w:val="false"/>
                <w:i w:val="false"/>
                <w:iCs w:val="false"/>
                <w:caps w:val="false"/>
                <w:color w:val="374151"/>
                <w:sz w:val="16"/>
                <w:szCs w:val="16"/>
              </w:rPr>
              <w:t xml:space="preserve">Competency without periodic reassessment can drift, particularly for devices used infrequently.</w:t>
            </w:r>
          </w:p>
          <w:p>
            <w:pPr>
              <w:spacing w:after="36" w:before="0"/>
            </w:pPr>
            <w:r>
              <w:rPr>
                <w:rFonts w:ascii="Arial" w:cs="Arial" w:eastAsia="Arial" w:hAnsi="Arial"/>
                <w:b/>
                <w:bCs/>
                <w:i w:val="false"/>
                <w:iCs w:val="false"/>
                <w:caps w:val="false"/>
                <w:color w:val="b91c1c"/>
                <w:sz w:val="15"/>
                <w:szCs w:val="15"/>
              </w:rPr>
              <w:t xml:space="preserve">Ask how a point-of-care result is actually seen by the treating clinician.  </w:t>
            </w:r>
            <w:r>
              <w:rPr>
                <w:rFonts w:ascii="Arial" w:cs="Arial" w:eastAsia="Arial" w:hAnsi="Arial"/>
                <w:b w:val="false"/>
                <w:bCs w:val="false"/>
                <w:i w:val="false"/>
                <w:iCs w:val="false"/>
                <w:caps w:val="false"/>
                <w:color w:val="374151"/>
                <w:sz w:val="16"/>
                <w:szCs w:val="16"/>
              </w:rPr>
              <w:t xml:space="preserve">A result trapped in a separate system, not integrated into the main record, may not reach the person who needs it.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bbv_ykz3xpynvwrmkjsae">
              <w:r>
                <w:rPr>
                  <w:rFonts w:ascii="Arial" w:cs="Arial" w:eastAsia="Arial" w:hAnsi="Arial"/>
                  <w:b/>
                  <w:bCs/>
                  <w:color w:val="c9a227"/>
                  <w:sz w:val="13"/>
                  <w:szCs w:val="13"/>
                  <w:u w:val="single"/>
                </w:rPr>
                <w:t xml:space="preserve">academy.gmj.ge/ch8-6-point-of-care-testing</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8.7</w:t>
            </w:r>
            <w:r>
              <w:rPr>
                <w:rFonts w:ascii="Arial" w:cs="Arial" w:eastAsia="Arial" w:hAnsi="Arial"/>
                <w:b w:val="false"/>
                <w:bCs w:val="false"/>
                <w:i/>
                <w:iCs/>
                <w:caps w:val="false"/>
                <w:color w:val="8fa8c8"/>
                <w:sz w:val="10"/>
                <w:szCs w:val="10"/>
              </w:rPr>
              <w:t xml:space="preserve">  ·  Level 2  ·  Chapter 8: Diagnostics, Laboratory &amp; Imaging</w:t>
            </w:r>
          </w:p>
          <w:p>
            <w:pPr>
              <w:spacing w:after="36" w:before="0"/>
            </w:pPr>
            <w:r>
              <w:rPr>
                <w:rFonts w:ascii="Arial" w:cs="Arial" w:eastAsia="Arial" w:hAnsi="Arial"/>
                <w:b/>
                <w:bCs/>
                <w:i w:val="false"/>
                <w:iCs w:val="false"/>
                <w:caps w:val="false"/>
                <w:color w:val="dce8f5"/>
                <w:sz w:val="12"/>
                <w:szCs w:val="12"/>
              </w:rPr>
              <w:t xml:space="preserve">Radiology Safety and Radiation Protection</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15</w:t>
            </w:r>
          </w:p>
          <w:p>
            <w:pPr>
              <w:spacing w:after="36" w:before="0"/>
            </w:pPr>
            <w:r>
              <w:rPr>
                <w:rFonts w:ascii="Arial" w:cs="Arial" w:eastAsia="Arial" w:hAnsi="Arial"/>
                <w:b w:val="false"/>
                <w:bCs w:val="false"/>
                <w:i/>
                <w:iCs/>
                <w:caps w:val="false"/>
                <w:color w:val="8fa8c8"/>
                <w:sz w:val="9"/>
                <w:szCs w:val="9"/>
              </w:rPr>
              <w:t xml:space="preserve">ASF-CH8-DLI-v2.0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8.7</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Radiology Safety and Radiation Protection</w:t>
            </w:r>
          </w:p>
          <w:p>
            <w:pPr>
              <w:spacing w:after="36" w:before="0"/>
            </w:pPr>
            <w:r>
              <w:rPr>
                <w:rFonts w:ascii="Arial" w:cs="Arial" w:eastAsia="Arial" w:hAnsi="Arial"/>
                <w:b w:val="false"/>
                <w:bCs w:val="false"/>
                <w:i w:val="false"/>
                <w:iCs w:val="false"/>
                <w:caps w:val="false"/>
                <w:color w:val="4b5563"/>
                <w:sz w:val="15"/>
                <w:szCs w:val="15"/>
              </w:rPr>
              <w:t xml:space="preserve">The hospital has a documented radiation protection programme, including dose optimisation, staff and patient shielding, and pregnancy screening before imaging involving ionising radiation.</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radiation protection programme covering dose optimisation and shielding?</w:t>
            </w:r>
          </w:p>
          <w:p>
            <w:pPr>
              <w:spacing w:after="7" w:before="0"/>
            </w:pPr>
            <w:r>
              <w:rPr>
                <w:rFonts w:ascii="Arial" w:cs="Arial" w:eastAsia="Arial" w:hAnsi="Arial"/>
                <w:b w:val="false"/>
                <w:bCs w:val="false"/>
                <w:i/>
                <w:iCs/>
                <w:caps w:val="false"/>
                <w:color w:val="4b5563"/>
                <w:sz w:val="15"/>
                <w:szCs w:val="15"/>
              </w:rPr>
              <w:t xml:space="preserve">Check the programme addresses both patient and staff protection.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Radiation protection programme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pregnancy status screened before any imaging involving ionising radiation in patients of childbearing potential?</w:t>
            </w:r>
          </w:p>
          <w:p>
            <w:pPr>
              <w:spacing w:after="7" w:before="0"/>
            </w:pPr>
            <w:r>
              <w:rPr>
                <w:rFonts w:ascii="Arial" w:cs="Arial" w:eastAsia="Arial" w:hAnsi="Arial"/>
                <w:b w:val="false"/>
                <w:bCs w:val="false"/>
                <w:i/>
                <w:iCs/>
                <w:caps w:val="false"/>
                <w:color w:val="4b5563"/>
                <w:sz w:val="15"/>
                <w:szCs w:val="15"/>
              </w:rPr>
              <w:t xml:space="preserve">Check for a documented screening step before the imaging is performed.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Pregnancy screening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radiation doses monitored and tracked, both for patients and for staff working with imaging equipment?</w:t>
            </w:r>
          </w:p>
          <w:p>
            <w:pPr>
              <w:spacing w:after="7" w:before="0"/>
            </w:pPr>
            <w:r>
              <w:rPr>
                <w:rFonts w:ascii="Arial" w:cs="Arial" w:eastAsia="Arial" w:hAnsi="Arial"/>
                <w:b w:val="false"/>
                <w:bCs w:val="false"/>
                <w:i/>
                <w:iCs/>
                <w:caps w:val="false"/>
                <w:color w:val="4b5563"/>
                <w:sz w:val="15"/>
                <w:szCs w:val="15"/>
              </w:rPr>
              <w:t xml:space="preserve">Check for dose monitoring records, including staff dosimetry.</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Dose monitoring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imaging justified against clinical indication before ionising radiation is used, avoiding unnecessary exposure?</w:t>
            </w:r>
          </w:p>
          <w:p>
            <w:pPr>
              <w:spacing w:after="36" w:before="0"/>
            </w:pPr>
            <w:r>
              <w:rPr>
                <w:rFonts w:ascii="Arial" w:cs="Arial" w:eastAsia="Arial" w:hAnsi="Arial"/>
                <w:b w:val="false"/>
                <w:bCs w:val="false"/>
                <w:i/>
                <w:iCs/>
                <w:caps w:val="false"/>
                <w:color w:val="4b5563"/>
                <w:sz w:val="15"/>
                <w:szCs w:val="15"/>
              </w:rPr>
              <w:t xml:space="preserve">Ask how a requested scan is checked against clinical justification before being performed.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radiation protection equipment, such as lead aprons and shielding, inspected and maintained?</w:t>
            </w:r>
          </w:p>
          <w:p>
            <w:pPr>
              <w:spacing w:after="7" w:before="0"/>
            </w:pPr>
            <w:r>
              <w:rPr>
                <w:rFonts w:ascii="Arial" w:cs="Arial" w:eastAsia="Arial" w:hAnsi="Arial"/>
                <w:b w:val="false"/>
                <w:bCs w:val="false"/>
                <w:i/>
                <w:iCs/>
                <w:caps w:val="false"/>
                <w:color w:val="4b5563"/>
                <w:sz w:val="15"/>
                <w:szCs w:val="15"/>
              </w:rPr>
              <w:t xml:space="preserve">Check for an inspection schedule and record.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Shielding inspection records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Radiation protection programme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programme for coverage of dose optimisation, patient shielding, and staff protection.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1fae5"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5803d"/>
                <w:sz w:val="13"/>
                <w:szCs w:val="13"/>
              </w:rPr>
              <w:t xml:space="preserve">OBSERVE</w:t>
            </w:r>
          </w:p>
          <w:p>
            <w:pPr>
              <w:spacing w:after="36" w:before="0"/>
            </w:pPr>
            <w:r>
              <w:rPr>
                <w:rFonts w:ascii="Arial" w:cs="Arial" w:eastAsia="Arial" w:hAnsi="Arial"/>
                <w:b/>
                <w:bCs/>
                <w:i w:val="false"/>
                <w:iCs w:val="false"/>
                <w:caps w:val="false"/>
                <w:color w:val="15803d"/>
                <w:sz w:val="14"/>
                <w:szCs w:val="14"/>
              </w:rPr>
              <w:t xml:space="preserve">Pregnancy screening observation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or observes the pregnancy screening step before imaging involving ionising radiation.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Dose monitoring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patient and staff dose monitoring records, including staff dosimetry.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Justification process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a requested scan involving ionising radiation is checked against clinical justification before being performed.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ueoduqz0a4x0igmnk_1eb">
              <w:r>
                <w:rPr>
                  <w:rFonts w:ascii="Arial" w:cs="Arial" w:eastAsia="Arial" w:hAnsi="Arial"/>
                  <w:b/>
                  <w:bCs/>
                  <w:color w:val="c9a227"/>
                  <w:sz w:val="13"/>
                  <w:szCs w:val="13"/>
                  <w:u w:val="single"/>
                </w:rPr>
                <w:t xml:space="preserve">World Health Organization. Communicating radiation risks in paediatric imaging. Geneva: WHO; 2016.</w:t>
              </w:r>
            </w:hyperlink>
            <w:r>
              <w:rPr>
                <w:rFonts w:ascii="Arial" w:cs="Arial" w:eastAsia="Arial" w:hAnsi="Arial"/>
                <w:b/>
                <w:bCs/>
                <w:i w:val="false"/>
                <w:iCs w:val="false"/>
                <w:caps w:val="false"/>
                <w:color w:val="6b778c"/>
                <w:sz w:val="13"/>
                <w:szCs w:val="13"/>
              </w:rPr>
              <w:t xml:space="preserve">   2. </w:t>
            </w:r>
            <w:hyperlink w:history="1" r:id="rIdof2wcos953raqewb7mf_r">
              <w:r>
                <w:rPr>
                  <w:rFonts w:ascii="Arial" w:cs="Arial" w:eastAsia="Arial" w:hAnsi="Arial"/>
                  <w:b/>
                  <w:bCs/>
                  <w:color w:val="c9a227"/>
                  <w:sz w:val="13"/>
                  <w:szCs w:val="13"/>
                  <w:u w:val="single"/>
                </w:rPr>
                <w:t xml:space="preserve">International Atomic Energy Agency. Radiation Protection and Safety in Medical Uses of Ionizing Radiation. Vienna: IAEA; 2018.</w:t>
              </w:r>
            </w:hyperlink>
            <w:r>
              <w:rPr>
                <w:rFonts w:ascii="Arial" w:cs="Arial" w:eastAsia="Arial" w:hAnsi="Arial"/>
                <w:b/>
                <w:bCs/>
                <w:i w:val="false"/>
                <w:iCs w:val="false"/>
                <w:caps w:val="false"/>
                <w:color w:val="6b778c"/>
                <w:sz w:val="13"/>
                <w:szCs w:val="13"/>
              </w:rPr>
              <w:t xml:space="preserve">   3. </w:t>
            </w:r>
            <w:hyperlink w:history="1" r:id="rIdp-myl1uhicy4bjesco-qu">
              <w:r>
                <w:rPr>
                  <w:rFonts w:ascii="Arial" w:cs="Arial" w:eastAsia="Arial" w:hAnsi="Arial"/>
                  <w:b/>
                  <w:bCs/>
                  <w:color w:val="c9a227"/>
                  <w:sz w:val="13"/>
                  <w:szCs w:val="13"/>
                  <w:u w:val="single"/>
                </w:rPr>
                <w:t xml:space="preserve">International Commission on Radiological Protection. ICRP Publication 105: Radiological Protection in Medicine. Ottawa: ICRP; 2007.</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8.7</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8.7</w:t>
            </w:r>
            <w:r>
              <w:rPr>
                <w:rFonts w:ascii="Arial" w:cs="Arial" w:eastAsia="Arial" w:hAnsi="Arial"/>
                <w:b w:val="false"/>
                <w:bCs w:val="false"/>
                <w:i/>
                <w:iCs/>
                <w:caps w:val="false"/>
                <w:color w:val="8fa8c8"/>
                <w:sz w:val="10"/>
                <w:szCs w:val="10"/>
              </w:rPr>
              <w:t xml:space="preserve">  ·  Level 2  ·  Chapter 8: Diagnostics, Laboratory &amp; Imaging</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16</w:t>
            </w:r>
          </w:p>
          <w:p>
            <w:pPr>
              <w:spacing w:after="36" w:before="0"/>
            </w:pPr>
            <w:r>
              <w:rPr>
                <w:rFonts w:ascii="Arial" w:cs="Arial" w:eastAsia="Arial" w:hAnsi="Arial"/>
                <w:b w:val="false"/>
                <w:bCs w:val="false"/>
                <w:i/>
                <w:iCs/>
                <w:caps w:val="false"/>
                <w:color w:val="8fa8c8"/>
                <w:sz w:val="9"/>
                <w:szCs w:val="9"/>
              </w:rPr>
              <w:t xml:space="preserve">ASF-CH8-DLI-v2.0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Ionising radiation carries a cumulative, dose-dependent risk that is invisible at the time of exposure and only becomes apparent, if at all, years later — which means the safeguards against overexposure have to be built into the process itself, not left to be noticed after the fact. Justifying every scan against clinical need, optimising dose, screening for pregnancy, and monitoring both patient and staff exposure together form the only reliable protection against a risk that offers no immediate warning sign.</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IAEA Radiation Protection and Safety in Medical Uses — the justification and optimisation principles, requiring every exposure to be clinically justified and dose minimised to the level needed for diagnostic quality, are internationally recognised as the foundation of radiation safety in medical imaging.</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documented radiation protection programme covers dose optimisation and both patient and staff shielding</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Pregnancy status is screened before any imaging involving ionising radiation in patients of childbearing potential</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Patient and staff radiation doses are monitored and tracked, including staff dosimetry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Every imaging request involving ionising radiation is checked against clinical justification before being performed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Shielding equipment is inspected and maintained on a defined schedule</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documented radiation protection programme exists beyond general good intentions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Pregnancy status is not routinely screened before ionising radiation imaging</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Radiation dose is not monitored for patients or staff</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Imaging requests are performed without a clinical justification check</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Shielding equipment condition is unknown or unmaintained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Pregnancy screening happens for obvious cases but isn’t systematic.</w:t>
            </w:r>
          </w:p>
          <w:p>
            <w:pPr>
              <w:spacing w:after="20" w:before="0"/>
            </w:pPr>
            <w:r>
              <w:rPr>
                <w:rFonts w:ascii="Arial" w:cs="Arial" w:eastAsia="Arial" w:hAnsi="Arial"/>
                <w:b w:val="false"/>
                <w:bCs w:val="false"/>
                <w:i/>
                <w:iCs/>
                <w:caps w:val="false"/>
                <w:color w:val="4b5563"/>
                <w:sz w:val="15"/>
                <w:szCs w:val="15"/>
              </w:rPr>
              <w:t xml:space="preserve">Staff generally think to ask about pregnancy for patients of clearly childbearing age, but the screening isn’t built into a consistent, documented step for every relevant case.</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Staff dosimetry exists but monitoring compliance is inconsistent.</w:t>
            </w:r>
          </w:p>
          <w:p>
            <w:pPr>
              <w:spacing w:after="20" w:before="0"/>
            </w:pPr>
            <w:r>
              <w:rPr>
                <w:rFonts w:ascii="Arial" w:cs="Arial" w:eastAsia="Arial" w:hAnsi="Arial"/>
                <w:b w:val="false"/>
                <w:bCs w:val="false"/>
                <w:i/>
                <w:iCs/>
                <w:caps w:val="false"/>
                <w:color w:val="4b5563"/>
                <w:sz w:val="15"/>
                <w:szCs w:val="15"/>
              </w:rPr>
              <w:t xml:space="preserve">Dosimeters are issued to relevant staff, but wear compliance and regular reading are not consistently tracked.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Justification checks happen for complex imaging but less consistently for routine requests.</w:t>
            </w:r>
          </w:p>
          <w:p>
            <w:pPr>
              <w:spacing w:after="36" w:before="0"/>
            </w:pPr>
            <w:r>
              <w:rPr>
                <w:rFonts w:ascii="Arial" w:cs="Arial" w:eastAsia="Arial" w:hAnsi="Arial"/>
                <w:b w:val="false"/>
                <w:bCs w:val="false"/>
                <w:i/>
                <w:iCs/>
                <w:caps w:val="false"/>
                <w:color w:val="4b5563"/>
                <w:sz w:val="15"/>
                <w:szCs w:val="15"/>
              </w:rPr>
              <w:t xml:space="preserve">Unusual or high-dose imaging requests are carefully reviewed against clinical justification; routine requests receive less scrutiny, even when justification may be marginal.</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Review the radiation protection programme for coverage of dose optimisation and shielding.</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Confirm and standardise the pregnancy screening step before ionising radiation imaging.</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Audit patient and staff dose monitoring, including dosimetry compliance.</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Strengthen the clinical justification check for imaging requests, including routine cases.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Inspect and maintain shielding equipment on schedule; review dose data regularly.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how pregnancy screening actually happens, step by step, for a specific case type.  </w:t>
            </w:r>
            <w:r>
              <w:rPr>
                <w:rFonts w:ascii="Arial" w:cs="Arial" w:eastAsia="Arial" w:hAnsi="Arial"/>
                <w:b w:val="false"/>
                <w:bCs w:val="false"/>
                <w:i w:val="false"/>
                <w:iCs w:val="false"/>
                <w:caps w:val="false"/>
                <w:color w:val="374151"/>
                <w:sz w:val="16"/>
                <w:szCs w:val="16"/>
              </w:rPr>
              <w:t xml:space="preserve">A specific, consistent answer indicates a genuinely embedded process; vagueness suggests it depends on individual staff remembering.</w:t>
            </w:r>
          </w:p>
          <w:p>
            <w:pPr>
              <w:spacing w:after="16" w:before="0"/>
            </w:pPr>
            <w:r>
              <w:rPr>
                <w:rFonts w:ascii="Arial" w:cs="Arial" w:eastAsia="Arial" w:hAnsi="Arial"/>
                <w:b/>
                <w:bCs/>
                <w:i w:val="false"/>
                <w:iCs w:val="false"/>
                <w:caps w:val="false"/>
                <w:color w:val="b91c1c"/>
                <w:sz w:val="15"/>
                <w:szCs w:val="15"/>
              </w:rPr>
              <w:t xml:space="preserve">Check staff dosimetry compliance, not just whether dosimeters were issued.  </w:t>
            </w:r>
            <w:r>
              <w:rPr>
                <w:rFonts w:ascii="Arial" w:cs="Arial" w:eastAsia="Arial" w:hAnsi="Arial"/>
                <w:b w:val="false"/>
                <w:bCs w:val="false"/>
                <w:i w:val="false"/>
                <w:iCs w:val="false"/>
                <w:caps w:val="false"/>
                <w:color w:val="374151"/>
                <w:sz w:val="16"/>
                <w:szCs w:val="16"/>
              </w:rPr>
              <w:t xml:space="preserve">Issued but unworn or unread dosimeters provide no actual protection or monitoring value.</w:t>
            </w:r>
          </w:p>
          <w:p>
            <w:pPr>
              <w:spacing w:after="36" w:before="0"/>
            </w:pPr>
            <w:r>
              <w:rPr>
                <w:rFonts w:ascii="Arial" w:cs="Arial" w:eastAsia="Arial" w:hAnsi="Arial"/>
                <w:b/>
                <w:bCs/>
                <w:i w:val="false"/>
                <w:iCs w:val="false"/>
                <w:caps w:val="false"/>
                <w:color w:val="b91c1c"/>
                <w:sz w:val="15"/>
                <w:szCs w:val="15"/>
              </w:rPr>
              <w:t xml:space="preserve">Ask about justification for a routine, low-dose request, not just a complex scan.  </w:t>
            </w:r>
            <w:r>
              <w:rPr>
                <w:rFonts w:ascii="Arial" w:cs="Arial" w:eastAsia="Arial" w:hAnsi="Arial"/>
                <w:b w:val="false"/>
                <w:bCs w:val="false"/>
                <w:i w:val="false"/>
                <w:iCs w:val="false"/>
                <w:caps w:val="false"/>
                <w:color w:val="374151"/>
                <w:sz w:val="16"/>
                <w:szCs w:val="16"/>
              </w:rPr>
              <w:t xml:space="preserve">Justification discipline often concentrates on obviously high-risk imaging while routine requests receive less scrutiny.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xltwoumuqhtohmr9ducv9">
              <w:r>
                <w:rPr>
                  <w:rFonts w:ascii="Arial" w:cs="Arial" w:eastAsia="Arial" w:hAnsi="Arial"/>
                  <w:b/>
                  <w:bCs/>
                  <w:color w:val="c9a227"/>
                  <w:sz w:val="13"/>
                  <w:szCs w:val="13"/>
                  <w:u w:val="single"/>
                </w:rPr>
                <w:t xml:space="preserve">academy.gmj.ge/ch8-7-radiology-safety-radiation-protection</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8.8</w:t>
            </w:r>
            <w:r>
              <w:rPr>
                <w:rFonts w:ascii="Arial" w:cs="Arial" w:eastAsia="Arial" w:hAnsi="Arial"/>
                <w:b w:val="false"/>
                <w:bCs w:val="false"/>
                <w:i/>
                <w:iCs/>
                <w:caps w:val="false"/>
                <w:color w:val="8fa8c8"/>
                <w:sz w:val="10"/>
                <w:szCs w:val="10"/>
              </w:rPr>
              <w:t xml:space="preserve">  ·  Level 2  ·  Chapter 8: Diagnostics, Laboratory &amp; Imaging</w:t>
            </w:r>
          </w:p>
          <w:p>
            <w:pPr>
              <w:spacing w:after="36" w:before="0"/>
            </w:pPr>
            <w:r>
              <w:rPr>
                <w:rFonts w:ascii="Arial" w:cs="Arial" w:eastAsia="Arial" w:hAnsi="Arial"/>
                <w:b/>
                <w:bCs/>
                <w:i w:val="false"/>
                <w:iCs w:val="false"/>
                <w:caps w:val="false"/>
                <w:color w:val="dce8f5"/>
                <w:sz w:val="12"/>
                <w:szCs w:val="12"/>
              </w:rPr>
              <w:t xml:space="preserve">Imaging Request and Reporting Turnaround</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17</w:t>
            </w:r>
          </w:p>
          <w:p>
            <w:pPr>
              <w:spacing w:after="36" w:before="0"/>
            </w:pPr>
            <w:r>
              <w:rPr>
                <w:rFonts w:ascii="Arial" w:cs="Arial" w:eastAsia="Arial" w:hAnsi="Arial"/>
                <w:b w:val="false"/>
                <w:bCs w:val="false"/>
                <w:i/>
                <w:iCs/>
                <w:caps w:val="false"/>
                <w:color w:val="8fa8c8"/>
                <w:sz w:val="9"/>
                <w:szCs w:val="9"/>
              </w:rPr>
              <w:t xml:space="preserve">ASF-CH8-DLI-v2.0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8.8</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L2</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Imaging Request and Reporting Turnaround</w:t>
            </w:r>
          </w:p>
          <w:p>
            <w:pPr>
              <w:spacing w:after="36" w:before="0"/>
            </w:pPr>
            <w:r>
              <w:rPr>
                <w:rFonts w:ascii="Arial" w:cs="Arial" w:eastAsia="Arial" w:hAnsi="Arial"/>
                <w:b w:val="false"/>
                <w:bCs w:val="false"/>
                <w:i w:val="false"/>
                <w:iCs w:val="false"/>
                <w:caps w:val="false"/>
                <w:color w:val="4b5563"/>
                <w:sz w:val="15"/>
                <w:szCs w:val="15"/>
              </w:rPr>
              <w:t xml:space="preserve">The hospital has defined turnaround time standards for imaging requests and formal report delivery, differentiated by urgency, with a process for verifying reports reach the ordering clinician.</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turnaround time standards defined for imaging, differentiated by urgency, such as routine versus urgent?</w:t>
            </w:r>
          </w:p>
          <w:p>
            <w:pPr>
              <w:spacing w:after="7" w:before="0"/>
            </w:pPr>
            <w:r>
              <w:rPr>
                <w:rFonts w:ascii="Arial" w:cs="Arial" w:eastAsia="Arial" w:hAnsi="Arial"/>
                <w:b w:val="false"/>
                <w:bCs w:val="false"/>
                <w:i/>
                <w:iCs/>
                <w:caps w:val="false"/>
                <w:color w:val="4b5563"/>
                <w:sz w:val="15"/>
                <w:szCs w:val="15"/>
              </w:rPr>
              <w:t xml:space="preserve">Check the standards are specific and differentiated, not a single uniform target.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Imaging turnaround time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actual turnaround time tracked and compared against the standard?</w:t>
            </w:r>
          </w:p>
          <w:p>
            <w:pPr>
              <w:spacing w:after="7" w:before="0"/>
            </w:pPr>
            <w:r>
              <w:rPr>
                <w:rFonts w:ascii="Arial" w:cs="Arial" w:eastAsia="Arial" w:hAnsi="Arial"/>
                <w:b w:val="false"/>
                <w:bCs w:val="false"/>
                <w:i/>
                <w:iCs/>
                <w:caps w:val="false"/>
                <w:color w:val="4b5563"/>
                <w:sz w:val="15"/>
                <w:szCs w:val="15"/>
              </w:rPr>
              <w:t xml:space="preserve">Check for compliance data, not only the stated target.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Turnaround time compliance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process ensuring the formal report reaches the ordering clinician?</w:t>
            </w:r>
          </w:p>
          <w:p>
            <w:pPr>
              <w:spacing w:after="7" w:before="0"/>
            </w:pPr>
            <w:r>
              <w:rPr>
                <w:rFonts w:ascii="Arial" w:cs="Arial" w:eastAsia="Arial" w:hAnsi="Arial"/>
                <w:b w:val="false"/>
                <w:bCs w:val="false"/>
                <w:i/>
                <w:iCs/>
                <w:caps w:val="false"/>
                <w:color w:val="4b5563"/>
                <w:sz w:val="15"/>
                <w:szCs w:val="15"/>
              </w:rPr>
              <w:t xml:space="preserve">Check for a delivery and acknowledgement mechanism, not only report generation.</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Report delivery process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distinct, faster process for urgent or critical imaging findings?</w:t>
            </w:r>
          </w:p>
          <w:p>
            <w:pPr>
              <w:spacing w:after="7" w:before="0"/>
            </w:pPr>
            <w:r>
              <w:rPr>
                <w:rFonts w:ascii="Arial" w:cs="Arial" w:eastAsia="Arial" w:hAnsi="Arial"/>
                <w:b w:val="false"/>
                <w:bCs w:val="false"/>
                <w:i/>
                <w:iCs/>
                <w:caps w:val="false"/>
                <w:color w:val="4b5563"/>
                <w:sz w:val="15"/>
                <w:szCs w:val="15"/>
              </w:rPr>
              <w:t xml:space="preserve">Check this is separate from routine report turnaround.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Urgent finding notification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delayed reports or unacknowledged results tracked and escalated?</w:t>
            </w:r>
          </w:p>
          <w:p>
            <w:pPr>
              <w:spacing w:after="36" w:before="0"/>
            </w:pPr>
            <w:r>
              <w:rPr>
                <w:rFonts w:ascii="Arial" w:cs="Arial" w:eastAsia="Arial" w:hAnsi="Arial"/>
                <w:b w:val="false"/>
                <w:bCs w:val="false"/>
                <w:i/>
                <w:iCs/>
                <w:caps w:val="false"/>
                <w:color w:val="4b5563"/>
                <w:sz w:val="15"/>
                <w:szCs w:val="15"/>
              </w:rPr>
              <w:t xml:space="preserve">Ask what happens to a report no one has acknowledged after a defined period.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Turnaround standard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turnaround time standards for specificity and differentiation by urgency.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Compliance data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actual turnaround time data against the stated standard.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Report delivery process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mechanism ensuring formal reports reach the ordering clinician, including acknowledgement.</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Urgent finding notification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what happens when radiology identifies an urgent or unexpected critical finding.</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akevnun4ky7ykq4umkopv">
              <w:r>
                <w:rPr>
                  <w:rFonts w:ascii="Arial" w:cs="Arial" w:eastAsia="Arial" w:hAnsi="Arial"/>
                  <w:b/>
                  <w:bCs/>
                  <w:color w:val="c9a227"/>
                  <w:sz w:val="13"/>
                  <w:szCs w:val="13"/>
                  <w:u w:val="single"/>
                </w:rPr>
                <w:t xml:space="preserve">World Health Organization. Diagnostic imaging in developing countries: report of a WHO workshop. Geneva: WHO; 2016.</w:t>
              </w:r>
            </w:hyperlink>
            <w:r>
              <w:rPr>
                <w:rFonts w:ascii="Arial" w:cs="Arial" w:eastAsia="Arial" w:hAnsi="Arial"/>
                <w:b/>
                <w:bCs/>
                <w:i w:val="false"/>
                <w:iCs w:val="false"/>
                <w:caps w:val="false"/>
                <w:color w:val="6b778c"/>
                <w:sz w:val="13"/>
                <w:szCs w:val="13"/>
              </w:rPr>
              <w:t xml:space="preserve">   2. </w:t>
            </w:r>
            <w:hyperlink w:history="1" r:id="rIdtvbuvkxyolp0h0398kuro">
              <w:r>
                <w:rPr>
                  <w:rFonts w:ascii="Arial" w:cs="Arial" w:eastAsia="Arial" w:hAnsi="Arial"/>
                  <w:b/>
                  <w:bCs/>
                  <w:color w:val="c9a227"/>
                  <w:sz w:val="13"/>
                  <w:szCs w:val="13"/>
                  <w:u w:val="single"/>
                </w:rPr>
                <w:t xml:space="preserve">American College of Radiology. ACR–AAPM–SIIM Practice Parameter for Communication of Diagnostic Imaging Findings. Reston: ACR; 2020.</w:t>
              </w:r>
            </w:hyperlink>
            <w:r>
              <w:rPr>
                <w:rFonts w:ascii="Arial" w:cs="Arial" w:eastAsia="Arial" w:hAnsi="Arial"/>
                <w:b/>
                <w:bCs/>
                <w:i w:val="false"/>
                <w:iCs w:val="false"/>
                <w:caps w:val="false"/>
                <w:color w:val="6b778c"/>
                <w:sz w:val="13"/>
                <w:szCs w:val="13"/>
              </w:rPr>
              <w:t xml:space="preserve">   3. </w:t>
            </w:r>
            <w:hyperlink w:history="1" r:id="rIdgnp_58i-wcvcdmvqblven">
              <w:r>
                <w:rPr>
                  <w:rFonts w:ascii="Arial" w:cs="Arial" w:eastAsia="Arial" w:hAnsi="Arial"/>
                  <w:b/>
                  <w:bCs/>
                  <w:color w:val="c9a227"/>
                  <w:sz w:val="13"/>
                  <w:szCs w:val="13"/>
                  <w:u w:val="single"/>
                </w:rPr>
                <w:t xml:space="preserve">Royal College of Radiologists. Standards for the communication of critical, urgent and unexpected significant radiological findings. London: RCR; 2016.</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8.8</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8.8</w:t>
            </w:r>
            <w:r>
              <w:rPr>
                <w:rFonts w:ascii="Arial" w:cs="Arial" w:eastAsia="Arial" w:hAnsi="Arial"/>
                <w:b w:val="false"/>
                <w:bCs w:val="false"/>
                <w:i/>
                <w:iCs/>
                <w:caps w:val="false"/>
                <w:color w:val="8fa8c8"/>
                <w:sz w:val="10"/>
                <w:szCs w:val="10"/>
              </w:rPr>
              <w:t xml:space="preserve">  ·  Level 2  ·  Chapter 8: Diagnostics, Laboratory &amp; Imaging</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18</w:t>
            </w:r>
          </w:p>
          <w:p>
            <w:pPr>
              <w:spacing w:after="36" w:before="0"/>
            </w:pPr>
            <w:r>
              <w:rPr>
                <w:rFonts w:ascii="Arial" w:cs="Arial" w:eastAsia="Arial" w:hAnsi="Arial"/>
                <w:b w:val="false"/>
                <w:bCs w:val="false"/>
                <w:i/>
                <w:iCs/>
                <w:caps w:val="false"/>
                <w:color w:val="8fa8c8"/>
                <w:sz w:val="9"/>
                <w:szCs w:val="9"/>
              </w:rPr>
              <w:t xml:space="preserve">ASF-CH8-DLI-v2.0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An imaging report sitting unread in a queue provides the patient no clinical benefit at all, however accurate the finding — and unlike some laboratory results, an unexpected significant imaging finding can occur even on a study ordered for a routine or unrelated reason, meaning every report needs a reliable path to the clinician who ordered it, not only the reports flagged in advance as urgent. Defined turnaround standards paired with a genuine, verified delivery process close the gap between a completed study and a clinician actually acting on it.</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RCR standards for communication of radiological findings — structured, urgent-differentiated communication protocols measurably reduce the time between an unexpected significant finding and clinical action, independent of routine reporting turnaround.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Turnaround time standards are specific and differentiated by clinical urgency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Actual turnaround performance is tracked against the stated standard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documented process ensures formal reports reach and are acknowledged by the ordering clinician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distinct, faster process exists for urgent or unexpected critical imaging findings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Delayed or unacknowledged reports are tracked and escalated</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differentiated turnaround time standard exists for imaging</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Turnaround performance is not tracked against any standard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Reports are generated with no confirmation the ordering clinician received them</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Urgent findings are communicated through the same process as routine reports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Delayed or unacknowledged reports are not tracked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Turnaround standards exist but are not tracked for compliance.</w:t>
            </w:r>
          </w:p>
          <w:p>
            <w:pPr>
              <w:spacing w:after="20" w:before="0"/>
            </w:pPr>
            <w:r>
              <w:rPr>
                <w:rFonts w:ascii="Arial" w:cs="Arial" w:eastAsia="Arial" w:hAnsi="Arial"/>
                <w:b w:val="false"/>
                <w:bCs w:val="false"/>
                <w:i/>
                <w:iCs/>
                <w:caps w:val="false"/>
                <w:color w:val="4b5563"/>
                <w:sz w:val="15"/>
                <w:szCs w:val="15"/>
              </w:rPr>
              <w:t xml:space="preserve">A stated target is documented, but no one monitors whether actual performance meets it.</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Urgent findings are well communicated when flagged in advance but less reliably for unexpected findings on routine studies.</w:t>
            </w:r>
          </w:p>
          <w:p>
            <w:pPr>
              <w:spacing w:after="20" w:before="0"/>
            </w:pPr>
            <w:r>
              <w:rPr>
                <w:rFonts w:ascii="Arial" w:cs="Arial" w:eastAsia="Arial" w:hAnsi="Arial"/>
                <w:b w:val="false"/>
                <w:bCs w:val="false"/>
                <w:i/>
                <w:iCs/>
                <w:caps w:val="false"/>
                <w:color w:val="4b5563"/>
                <w:sz w:val="15"/>
                <w:szCs w:val="15"/>
              </w:rPr>
              <w:t xml:space="preserve">A dedicated urgent pathway exists for scans ordered as urgent, but an unexpected significant finding on a routine study sometimes follows the standard, slower reporting path.</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Report delivery is confirmed for inpatients but less reliable for outpatients.</w:t>
            </w:r>
          </w:p>
          <w:p>
            <w:pPr>
              <w:spacing w:after="36" w:before="0"/>
            </w:pPr>
            <w:r>
              <w:rPr>
                <w:rFonts w:ascii="Arial" w:cs="Arial" w:eastAsia="Arial" w:hAnsi="Arial"/>
                <w:b w:val="false"/>
                <w:bCs w:val="false"/>
                <w:i/>
                <w:iCs/>
                <w:caps w:val="false"/>
                <w:color w:val="4b5563"/>
                <w:sz w:val="15"/>
                <w:szCs w:val="15"/>
              </w:rPr>
              <w:t xml:space="preserve">Inpatient reports are reliably tracked to acknowledgement; outpatient report delivery has a less robust confirmation process.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define turnaround time standards differentiated by clinical urgency.</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Establish or strengthen tracking of actual turnaround performance against the standard.</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the report delivery and acknowledgement process reaches ordering clinicians reliably.</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Confirm a distinct, faster process exists for unexpected urgent findings on any study, not only pre-flagged urgent requests.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Track delayed or unacknowledged reports; review turnaround compliance regularly.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specifically about an unexpected finding on a routine study.  </w:t>
            </w:r>
            <w:r>
              <w:rPr>
                <w:rFonts w:ascii="Arial" w:cs="Arial" w:eastAsia="Arial" w:hAnsi="Arial"/>
                <w:b w:val="false"/>
                <w:bCs w:val="false"/>
                <w:i w:val="false"/>
                <w:iCs w:val="false"/>
                <w:caps w:val="false"/>
                <w:color w:val="374151"/>
                <w:sz w:val="16"/>
                <w:szCs w:val="16"/>
              </w:rPr>
              <w:t xml:space="preserve">This scenario, rather than a pre-flagged urgent request, best reveals whether the urgent communication pathway genuinely covers every case that needs it.</w:t>
            </w:r>
          </w:p>
          <w:p>
            <w:pPr>
              <w:spacing w:after="16" w:before="0"/>
            </w:pPr>
            <w:r>
              <w:rPr>
                <w:rFonts w:ascii="Arial" w:cs="Arial" w:eastAsia="Arial" w:hAnsi="Arial"/>
                <w:b/>
                <w:bCs/>
                <w:i w:val="false"/>
                <w:iCs w:val="false"/>
                <w:caps w:val="false"/>
                <w:color w:val="b91c1c"/>
                <w:sz w:val="15"/>
                <w:szCs w:val="15"/>
              </w:rPr>
              <w:t xml:space="preserve">Check outpatient report delivery, not only inpatient.  </w:t>
            </w:r>
            <w:r>
              <w:rPr>
                <w:rFonts w:ascii="Arial" w:cs="Arial" w:eastAsia="Arial" w:hAnsi="Arial"/>
                <w:b w:val="false"/>
                <w:bCs w:val="false"/>
                <w:i w:val="false"/>
                <w:iCs w:val="false"/>
                <w:caps w:val="false"/>
                <w:color w:val="374151"/>
                <w:sz w:val="16"/>
                <w:szCs w:val="16"/>
              </w:rPr>
              <w:t xml:space="preserve">Confirmation of report receipt is often more robust for inpatients, where the clinician is readily reachable, than for outpatients.</w:t>
            </w:r>
          </w:p>
          <w:p>
            <w:pPr>
              <w:spacing w:after="36" w:before="0"/>
            </w:pPr>
            <w:r>
              <w:rPr>
                <w:rFonts w:ascii="Arial" w:cs="Arial" w:eastAsia="Arial" w:hAnsi="Arial"/>
                <w:b/>
                <w:bCs/>
                <w:i w:val="false"/>
                <w:iCs w:val="false"/>
                <w:caps w:val="false"/>
                <w:color w:val="b91c1c"/>
                <w:sz w:val="15"/>
                <w:szCs w:val="15"/>
              </w:rPr>
              <w:t xml:space="preserve">Ask for actual turnaround data, not just the stated target.  </w:t>
            </w:r>
            <w:r>
              <w:rPr>
                <w:rFonts w:ascii="Arial" w:cs="Arial" w:eastAsia="Arial" w:hAnsi="Arial"/>
                <w:b w:val="false"/>
                <w:bCs w:val="false"/>
                <w:i w:val="false"/>
                <w:iCs w:val="false"/>
                <w:caps w:val="false"/>
                <w:color w:val="374151"/>
                <w:sz w:val="16"/>
                <w:szCs w:val="16"/>
              </w:rPr>
              <w:t xml:space="preserve">A defined standard with no tracked compliance data provides no real assurance it is being met.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y302sy_fcpvoahgqlcyip">
              <w:r>
                <w:rPr>
                  <w:rFonts w:ascii="Arial" w:cs="Arial" w:eastAsia="Arial" w:hAnsi="Arial"/>
                  <w:b/>
                  <w:bCs/>
                  <w:color w:val="c9a227"/>
                  <w:sz w:val="13"/>
                  <w:szCs w:val="13"/>
                  <w:u w:val="single"/>
                </w:rPr>
                <w:t xml:space="preserve">academy.gmj.ge/ch8-8-imaging-request-reporting-turnaround</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8.9</w:t>
            </w:r>
            <w:r>
              <w:rPr>
                <w:rFonts w:ascii="Arial" w:cs="Arial" w:eastAsia="Arial" w:hAnsi="Arial"/>
                <w:b w:val="false"/>
                <w:bCs w:val="false"/>
                <w:i/>
                <w:iCs/>
                <w:caps w:val="false"/>
                <w:color w:val="8fa8c8"/>
                <w:sz w:val="10"/>
                <w:szCs w:val="10"/>
              </w:rPr>
              <w:t xml:space="preserve">  ·  Level 3  ·  Chapter 8: Diagnostics, Laboratory &amp; Imaging</w:t>
            </w:r>
          </w:p>
          <w:p>
            <w:pPr>
              <w:spacing w:after="36" w:before="0"/>
            </w:pPr>
            <w:r>
              <w:rPr>
                <w:rFonts w:ascii="Arial" w:cs="Arial" w:eastAsia="Arial" w:hAnsi="Arial"/>
                <w:b/>
                <w:bCs/>
                <w:i w:val="false"/>
                <w:iCs w:val="false"/>
                <w:caps w:val="false"/>
                <w:color w:val="dce8f5"/>
                <w:sz w:val="12"/>
                <w:szCs w:val="12"/>
              </w:rPr>
              <w:t xml:space="preserve">Pathology Turnaround Time Standards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19</w:t>
            </w:r>
          </w:p>
          <w:p>
            <w:pPr>
              <w:spacing w:after="36" w:before="0"/>
            </w:pPr>
            <w:r>
              <w:rPr>
                <w:rFonts w:ascii="Arial" w:cs="Arial" w:eastAsia="Arial" w:hAnsi="Arial"/>
                <w:b w:val="false"/>
                <w:bCs w:val="false"/>
                <w:i/>
                <w:iCs/>
                <w:caps w:val="false"/>
                <w:color w:val="8fa8c8"/>
                <w:sz w:val="9"/>
                <w:szCs w:val="9"/>
              </w:rPr>
              <w:t xml:space="preserve">ASF-CH8-DLI-v2.0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8.9</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Pathology Turnaround Time Standards</w:t>
            </w:r>
          </w:p>
          <w:p>
            <w:pPr>
              <w:spacing w:after="36" w:before="0"/>
            </w:pPr>
            <w:r>
              <w:rPr>
                <w:rFonts w:ascii="Arial" w:cs="Arial" w:eastAsia="Arial" w:hAnsi="Arial"/>
                <w:b w:val="false"/>
                <w:bCs w:val="false"/>
                <w:i w:val="false"/>
                <w:iCs w:val="false"/>
                <w:caps w:val="false"/>
                <w:color w:val="4b5563"/>
                <w:sz w:val="15"/>
                <w:szCs w:val="15"/>
              </w:rPr>
              <w:t xml:space="preserve">The hospital has defined turnaround time standards for anatomic pathology reporting, differentiated by specimen complexity and urgency, with performance tracked and reviewed.</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turnaround time standards defined for pathology reporting, differentiated by specimen type and urgency?</w:t>
            </w:r>
          </w:p>
          <w:p>
            <w:pPr>
              <w:spacing w:after="7" w:before="0"/>
            </w:pPr>
            <w:r>
              <w:rPr>
                <w:rFonts w:ascii="Arial" w:cs="Arial" w:eastAsia="Arial" w:hAnsi="Arial"/>
                <w:b w:val="false"/>
                <w:bCs w:val="false"/>
                <w:i/>
                <w:iCs/>
                <w:caps w:val="false"/>
                <w:color w:val="4b5563"/>
                <w:sz w:val="15"/>
                <w:szCs w:val="15"/>
              </w:rPr>
              <w:t xml:space="preserve">Check standards distinguish, for example, routine biopsies from urgent frozen sections.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Pathology turnaround standards</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actual turnaround performance tracked against the standard?</w:t>
            </w:r>
          </w:p>
          <w:p>
            <w:pPr>
              <w:spacing w:after="7" w:before="0"/>
            </w:pPr>
            <w:r>
              <w:rPr>
                <w:rFonts w:ascii="Arial" w:cs="Arial" w:eastAsia="Arial" w:hAnsi="Arial"/>
                <w:b w:val="false"/>
                <w:bCs w:val="false"/>
                <w:i/>
                <w:iCs/>
                <w:caps w:val="false"/>
                <w:color w:val="4b5563"/>
                <w:sz w:val="15"/>
                <w:szCs w:val="15"/>
              </w:rPr>
              <w:t xml:space="preserve">Check for compliance data over time, not only the target.</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Turnaround compliance data</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distinct, faster process for urgent pathology requests, such as intraoperative frozen sections?</w:t>
            </w:r>
          </w:p>
          <w:p>
            <w:pPr>
              <w:spacing w:after="7" w:before="0"/>
            </w:pPr>
            <w:r>
              <w:rPr>
                <w:rFonts w:ascii="Arial" w:cs="Arial" w:eastAsia="Arial" w:hAnsi="Arial"/>
                <w:b w:val="false"/>
                <w:bCs w:val="false"/>
                <w:i/>
                <w:iCs/>
                <w:caps w:val="false"/>
                <w:color w:val="4b5563"/>
                <w:sz w:val="15"/>
                <w:szCs w:val="15"/>
              </w:rPr>
              <w:t xml:space="preserve">Check the process and its actual timing.</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Urgent pathology protocol</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Are delayed pathology reports identified and escalated?</w:t>
            </w:r>
          </w:p>
          <w:p>
            <w:pPr>
              <w:spacing w:after="36" w:before="0"/>
            </w:pPr>
            <w:r>
              <w:rPr>
                <w:rFonts w:ascii="Arial" w:cs="Arial" w:eastAsia="Arial" w:hAnsi="Arial"/>
                <w:b w:val="false"/>
                <w:bCs w:val="false"/>
                <w:i/>
                <w:iCs/>
                <w:caps w:val="false"/>
                <w:color w:val="4b5563"/>
                <w:sz w:val="15"/>
                <w:szCs w:val="15"/>
              </w:rPr>
              <w:t xml:space="preserve">Ask what happens when a report exceeds the expected turnaround time.</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turnaround performance reviewed periodically to identify and address bottlenecks?</w:t>
            </w:r>
          </w:p>
          <w:p>
            <w:pPr>
              <w:spacing w:after="36" w:before="0"/>
            </w:pPr>
            <w:r>
              <w:rPr>
                <w:rFonts w:ascii="Arial" w:cs="Arial" w:eastAsia="Arial" w:hAnsi="Arial"/>
                <w:b w:val="false"/>
                <w:bCs w:val="false"/>
                <w:i/>
                <w:iCs/>
                <w:caps w:val="false"/>
                <w:color w:val="4b5563"/>
                <w:sz w:val="15"/>
                <w:szCs w:val="15"/>
              </w:rPr>
              <w:t xml:space="preserve">Check for a review process examining causes of delay.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Turnaround standard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standards for differentiation by specimen type and urgency.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Compliance data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actual turnaround performance data against the defined standard over time.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Urgent pathology timing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about actual timing for an urgent pathology request, such as an intraoperative frozen section.</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Bottleneck review evidence</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evidence of periodic review examining causes of turnaround delay.</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7lpqjdxc8hzhdpu_w9vvb">
              <w:r>
                <w:rPr>
                  <w:rFonts w:ascii="Arial" w:cs="Arial" w:eastAsia="Arial" w:hAnsi="Arial"/>
                  <w:b/>
                  <w:bCs/>
                  <w:color w:val="c9a227"/>
                  <w:sz w:val="13"/>
                  <w:szCs w:val="13"/>
                  <w:u w:val="single"/>
                </w:rPr>
                <w:t xml:space="preserve">World Health Organization. Guidelines for anatomic pathology laboratory services in resource-limited settings. Geneva: WHO; 2015.</w:t>
              </w:r>
            </w:hyperlink>
            <w:r>
              <w:rPr>
                <w:rFonts w:ascii="Arial" w:cs="Arial" w:eastAsia="Arial" w:hAnsi="Arial"/>
                <w:b/>
                <w:bCs/>
                <w:i w:val="false"/>
                <w:iCs w:val="false"/>
                <w:caps w:val="false"/>
                <w:color w:val="6b778c"/>
                <w:sz w:val="13"/>
                <w:szCs w:val="13"/>
              </w:rPr>
              <w:t xml:space="preserve">   2. </w:t>
            </w:r>
            <w:hyperlink w:history="1" r:id="rIdy9ctbnzhdjv1kajbibfok">
              <w:r>
                <w:rPr>
                  <w:rFonts w:ascii="Arial" w:cs="Arial" w:eastAsia="Arial" w:hAnsi="Arial"/>
                  <w:b/>
                  <w:bCs/>
                  <w:color w:val="c9a227"/>
                  <w:sz w:val="13"/>
                  <w:szCs w:val="13"/>
                  <w:u w:val="single"/>
                </w:rPr>
                <w:t xml:space="preserve">College of American Pathologists. Turnaround time in surgical pathology. Northfield: CAP; 2019.</w:t>
              </w:r>
            </w:hyperlink>
            <w:r>
              <w:rPr>
                <w:rFonts w:ascii="Arial" w:cs="Arial" w:eastAsia="Arial" w:hAnsi="Arial"/>
                <w:b/>
                <w:bCs/>
                <w:i w:val="false"/>
                <w:iCs w:val="false"/>
                <w:caps w:val="false"/>
                <w:color w:val="6b778c"/>
                <w:sz w:val="13"/>
                <w:szCs w:val="13"/>
              </w:rPr>
              <w:t xml:space="preserve">   3. </w:t>
            </w:r>
            <w:hyperlink w:history="1" r:id="rIdlanmaiwnxfqvmuf9wrrfe">
              <w:r>
                <w:rPr>
                  <w:rFonts w:ascii="Arial" w:cs="Arial" w:eastAsia="Arial" w:hAnsi="Arial"/>
                  <w:b/>
                  <w:bCs/>
                  <w:color w:val="c9a227"/>
                  <w:sz w:val="13"/>
                  <w:szCs w:val="13"/>
                  <w:u w:val="single"/>
                </w:rPr>
                <w:t xml:space="preserve">Royal College of Pathologists. Cancer datasets and tissue pathways. London: RCPath; 2021.</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8.9</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8.9</w:t>
            </w:r>
            <w:r>
              <w:rPr>
                <w:rFonts w:ascii="Arial" w:cs="Arial" w:eastAsia="Arial" w:hAnsi="Arial"/>
                <w:b w:val="false"/>
                <w:bCs w:val="false"/>
                <w:i/>
                <w:iCs/>
                <w:caps w:val="false"/>
                <w:color w:val="8fa8c8"/>
                <w:sz w:val="10"/>
                <w:szCs w:val="10"/>
              </w:rPr>
              <w:t xml:space="preserve">  ·  Level 3  ·  Chapter 8: Diagnostics, Laboratory &amp; Imaging</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20</w:t>
            </w:r>
          </w:p>
          <w:p>
            <w:pPr>
              <w:spacing w:after="36" w:before="0"/>
            </w:pPr>
            <w:r>
              <w:rPr>
                <w:rFonts w:ascii="Arial" w:cs="Arial" w:eastAsia="Arial" w:hAnsi="Arial"/>
                <w:b w:val="false"/>
                <w:bCs w:val="false"/>
                <w:i/>
                <w:iCs/>
                <w:caps w:val="false"/>
                <w:color w:val="8fa8c8"/>
                <w:sz w:val="9"/>
                <w:szCs w:val="9"/>
              </w:rPr>
              <w:t xml:space="preserve">ASF-CH8-DLI-v2.0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delayed pathology result can hold up a cancer diagnosis, a treatment decision, or a patient’s peace of mind for days or weeks longer than necessary, and unlike some diagnostics, pathology turnaround is particularly vulnerable to bottlenecks — a single overloaded pathologist, a batching habit in the laboratory, or a lack of tracking that lets delays accumulate unnoticed. Defined, tracked turnaround standards differentiated by urgency are what make pathology reporting speed a managed process rather than whatever pace happens to result from current workload.</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CAP turnaround time standards — structured monitoring of pathology turnaround time, differentiated by specimen complexity, is associated with earlier cancer diagnosis and treatment initiation compared with unmonitored reporting pathways.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Turnaround time standards are specific and differentiated by specimen type and urgency</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Actual turnaround performance is tracked against the standard over time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distinct, faster process exists for urgent pathology requests such as frozen sections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Delayed reports are identified and escalated, not left to accumulate unnoticed</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Turnaround performance is periodically reviewed to identify and address bottlenecks</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differentiated turnaround time standard exists for pathology</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Turnaround performance is not tracked against any standard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Urgent pathology requests follow the same process and timing as routine specimens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Delayed reports are not identified or escalated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review process examines the causes of turnaround delay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Standards exist for common specimen types but not for less frequent, complex cases.</w:t>
            </w:r>
          </w:p>
          <w:p>
            <w:pPr>
              <w:spacing w:after="20" w:before="0"/>
            </w:pPr>
            <w:r>
              <w:rPr>
                <w:rFonts w:ascii="Arial" w:cs="Arial" w:eastAsia="Arial" w:hAnsi="Arial"/>
                <w:b w:val="false"/>
                <w:bCs w:val="false"/>
                <w:i/>
                <w:iCs/>
                <w:caps w:val="false"/>
                <w:color w:val="4b5563"/>
                <w:sz w:val="15"/>
                <w:szCs w:val="15"/>
              </w:rPr>
              <w:t xml:space="preserve">Routine biopsy turnaround is well defined and tracked; more complex or unusual specimen types lack an equivalent specific standard.</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Frozen section turnaround is fast and reliable; routine reporting lags behind its stated target.</w:t>
            </w:r>
          </w:p>
          <w:p>
            <w:pPr>
              <w:spacing w:after="20" w:before="0"/>
            </w:pPr>
            <w:r>
              <w:rPr>
                <w:rFonts w:ascii="Arial" w:cs="Arial" w:eastAsia="Arial" w:hAnsi="Arial"/>
                <w:b w:val="false"/>
                <w:bCs w:val="false"/>
                <w:i/>
                <w:iCs/>
                <w:caps w:val="false"/>
                <w:color w:val="4b5563"/>
                <w:sz w:val="15"/>
                <w:szCs w:val="15"/>
              </w:rPr>
              <w:t xml:space="preserve">Urgent intraoperative pathology performs well under time pressure, but routine reporting turnaround has drifted beyond the intended standard without being flagged.</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Delays are noticed individually but never analysed for a systemic cause.</w:t>
            </w:r>
          </w:p>
          <w:p>
            <w:pPr>
              <w:spacing w:after="36" w:before="0"/>
            </w:pPr>
            <w:r>
              <w:rPr>
                <w:rFonts w:ascii="Arial" w:cs="Arial" w:eastAsia="Arial" w:hAnsi="Arial"/>
                <w:b w:val="false"/>
                <w:bCs w:val="false"/>
                <w:i/>
                <w:iCs/>
                <w:caps w:val="false"/>
                <w:color w:val="4b5563"/>
                <w:sz w:val="15"/>
                <w:szCs w:val="15"/>
              </w:rPr>
              <w:t xml:space="preserve">Staff are aware when a particular report is running late, but no one has stepped back to examine whether a recurring bottleneck is driving a pattern of delay.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or define turnaround time standards differentiated by specimen type and urgency.</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Establish or strengthen tracking of actual turnaround performance against the standard.</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Confirm the distinct, faster process for urgent pathology requests functions reliably.</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Establish a process for identifying and escalating delayed reports.</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turnaround performance periodically; identify and address recurring bottlenecks.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turnaround data on routine biopsies specifically, not just urgent frozen sections.  </w:t>
            </w:r>
            <w:r>
              <w:rPr>
                <w:rFonts w:ascii="Arial" w:cs="Arial" w:eastAsia="Arial" w:hAnsi="Arial"/>
                <w:b w:val="false"/>
                <w:bCs w:val="false"/>
                <w:i w:val="false"/>
                <w:iCs w:val="false"/>
                <w:caps w:val="false"/>
                <w:color w:val="374151"/>
                <w:sz w:val="16"/>
                <w:szCs w:val="16"/>
              </w:rPr>
              <w:t xml:space="preserve">Urgent pathology often performs well because it is closely watched; routine turnaround can quietly drift without the same scrutiny.</w:t>
            </w:r>
          </w:p>
          <w:p>
            <w:pPr>
              <w:spacing w:after="16" w:before="0"/>
            </w:pPr>
            <w:r>
              <w:rPr>
                <w:rFonts w:ascii="Arial" w:cs="Arial" w:eastAsia="Arial" w:hAnsi="Arial"/>
                <w:b/>
                <w:bCs/>
                <w:i w:val="false"/>
                <w:iCs w:val="false"/>
                <w:caps w:val="false"/>
                <w:color w:val="b91c1c"/>
                <w:sz w:val="15"/>
                <w:szCs w:val="15"/>
              </w:rPr>
              <w:t xml:space="preserve">Ask what happens when a report is running significantly late.  </w:t>
            </w:r>
            <w:r>
              <w:rPr>
                <w:rFonts w:ascii="Arial" w:cs="Arial" w:eastAsia="Arial" w:hAnsi="Arial"/>
                <w:b w:val="false"/>
                <w:bCs w:val="false"/>
                <w:i w:val="false"/>
                <w:iCs w:val="false"/>
                <w:caps w:val="false"/>
                <w:color w:val="374151"/>
                <w:sz w:val="16"/>
                <w:szCs w:val="16"/>
              </w:rPr>
              <w:t xml:space="preserve">A specific, credible escalation answer indicates active management; uncertainty suggests delays accumulate unnoticed.</w:t>
            </w:r>
          </w:p>
          <w:p>
            <w:pPr>
              <w:spacing w:after="36" w:before="0"/>
            </w:pPr>
            <w:r>
              <w:rPr>
                <w:rFonts w:ascii="Arial" w:cs="Arial" w:eastAsia="Arial" w:hAnsi="Arial"/>
                <w:b/>
                <w:bCs/>
                <w:i w:val="false"/>
                <w:iCs w:val="false"/>
                <w:caps w:val="false"/>
                <w:color w:val="b91c1c"/>
                <w:sz w:val="15"/>
                <w:szCs w:val="15"/>
              </w:rPr>
              <w:t xml:space="preserve">Ask for an example of a bottleneck identified and addressed.  </w:t>
            </w:r>
            <w:r>
              <w:rPr>
                <w:rFonts w:ascii="Arial" w:cs="Arial" w:eastAsia="Arial" w:hAnsi="Arial"/>
                <w:b w:val="false"/>
                <w:bCs w:val="false"/>
                <w:i w:val="false"/>
                <w:iCs w:val="false"/>
                <w:caps w:val="false"/>
                <w:color w:val="374151"/>
                <w:sz w:val="16"/>
                <w:szCs w:val="16"/>
              </w:rPr>
              <w:t xml:space="preserve">This distinguishes a hospital that actively manages pathology turnaround from one that only tracks it passively.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4ymjs-5yiqhglcasewhtv">
              <w:r>
                <w:rPr>
                  <w:rFonts w:ascii="Arial" w:cs="Arial" w:eastAsia="Arial" w:hAnsi="Arial"/>
                  <w:b/>
                  <w:bCs/>
                  <w:color w:val="c9a227"/>
                  <w:sz w:val="13"/>
                  <w:szCs w:val="13"/>
                  <w:u w:val="single"/>
                </w:rPr>
                <w:t xml:space="preserve">academy.gmj.ge/ch8-9-pathology-turnaround-time</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8.10</w:t>
            </w:r>
            <w:r>
              <w:rPr>
                <w:rFonts w:ascii="Arial" w:cs="Arial" w:eastAsia="Arial" w:hAnsi="Arial"/>
                <w:b w:val="false"/>
                <w:bCs w:val="false"/>
                <w:i/>
                <w:iCs/>
                <w:caps w:val="false"/>
                <w:color w:val="8fa8c8"/>
                <w:sz w:val="10"/>
                <w:szCs w:val="10"/>
              </w:rPr>
              <w:t xml:space="preserve">  ·  Level 3  ·  Chapter 8: Diagnostics, Laboratory &amp; Imaging</w:t>
            </w:r>
          </w:p>
          <w:p>
            <w:pPr>
              <w:spacing w:after="36" w:before="0"/>
            </w:pPr>
            <w:r>
              <w:rPr>
                <w:rFonts w:ascii="Arial" w:cs="Arial" w:eastAsia="Arial" w:hAnsi="Arial"/>
                <w:b/>
                <w:bCs/>
                <w:i w:val="false"/>
                <w:iCs w:val="false"/>
                <w:caps w:val="false"/>
                <w:color w:val="dce8f5"/>
                <w:sz w:val="12"/>
                <w:szCs w:val="12"/>
              </w:rPr>
              <w:t xml:space="preserve">Digital Imaging and PACS Standards</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4ade80"/>
                <w:sz w:val="11"/>
                <w:szCs w:val="11"/>
              </w:rPr>
              <w:t xml:space="preserve">ASSESSMENT</w:t>
            </w:r>
          </w:p>
          <w:p>
            <w:pPr>
              <w:spacing w:after="3" w:before="0"/>
            </w:pPr>
            <w:r>
              <w:rPr>
                <w:rFonts w:ascii="Arial" w:cs="Arial" w:eastAsia="Arial" w:hAnsi="Arial"/>
                <w:b w:val="false"/>
                <w:bCs w:val="false"/>
                <w:i/>
                <w:iCs/>
                <w:caps w:val="false"/>
                <w:color w:val="8fa8c8"/>
                <w:sz w:val="10"/>
                <w:szCs w:val="10"/>
              </w:rPr>
              <w:t xml:space="preserve">Page 21</w:t>
            </w:r>
          </w:p>
          <w:p>
            <w:pPr>
              <w:spacing w:after="36" w:before="0"/>
            </w:pPr>
            <w:r>
              <w:rPr>
                <w:rFonts w:ascii="Arial" w:cs="Arial" w:eastAsia="Arial" w:hAnsi="Arial"/>
                <w:b w:val="false"/>
                <w:bCs w:val="false"/>
                <w:i/>
                <w:iCs/>
                <w:caps w:val="false"/>
                <w:color w:val="8fa8c8"/>
                <w:sz w:val="9"/>
                <w:szCs w:val="9"/>
              </w:rPr>
              <w:t xml:space="preserve">ASF-CH8-DLI-v2.0  ·  v2.0</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single" w:color="c9a227" w:sz="8"/>
          <w:bottom w:val="single" w:color="dce3ee" w:sz="4"/>
          <w:right w:val="single" w:color="dce3ee" w:sz="4"/>
          <w:insideH w:val="single" w:color="auto" w:sz="4"/>
          <w:insideV w:val="single" w:color="auto" w:sz="4"/>
        </w:tblBorders>
      </w:tblPr>
      <w:tblGrid>
        <w:gridCol w:w="720"/>
        <w:gridCol w:w="8640"/>
      </w:tblGrid>
      <w:tr>
        <w:tc>
          <w:tcPr>
            <w:tcW w:type="dxa" w:w="720"/>
            <w:shd w:fill="0e2647" w:color="auto" w:val="clear"/>
            <w:tcMar>
              <w:top w:type="dxa" w:w="82"/>
              <w:left w:type="dxa" w:w="60"/>
              <w:bottom w:type="dxa" w:w="82"/>
              <w:right w:type="dxa" w:w="60"/>
            </w:tcMar>
            <w:vAlign w:val="center"/>
          </w:tcPr>
          <w:p>
            <w:pPr>
              <w:spacing w:after="4" w:before="0"/>
            </w:pPr>
            <w:r>
              <w:rPr>
                <w:rFonts w:ascii="Georgia" w:cs="Georgia" w:eastAsia="Georgia" w:hAnsi="Georgia"/>
                <w:b/>
                <w:bCs/>
                <w:i w:val="false"/>
                <w:iCs w:val="false"/>
                <w:caps w:val="false"/>
                <w:color w:val="c9a227"/>
                <w:sz w:val="24"/>
                <w:szCs w:val="24"/>
              </w:rPr>
              <w:t xml:space="preserve">8.10</w:t>
            </w:r>
          </w:p>
          <w:p>
            <w:pPr>
              <w:spacing w:after="3" w:before="0"/>
            </w:pPr>
            <w:r>
              <w:rPr>
                <w:rFonts w:ascii="Helvetica" w:cs="Helvetica" w:eastAsia="Helvetica" w:hAnsi="Helvetica"/>
                <w:b/>
                <w:bCs/>
                <w:i w:val="false"/>
                <w:iCs w:val="false"/>
                <w:caps/>
                <w:color w:val="c9a227"/>
                <w:sz w:val="12"/>
                <w:szCs w:val="12"/>
              </w:rPr>
              <w:t xml:space="preserve"/>
            </w:r>
          </w:p>
          <w:p>
            <w:pPr>
              <w:spacing w:after="36" w:before="0"/>
            </w:pPr>
            <w:r>
              <w:rPr>
                <w:rFonts w:ascii="Helvetica" w:cs="Helvetica" w:eastAsia="Helvetica" w:hAnsi="Helvetica"/>
                <w:b w:val="false"/>
                <w:bCs w:val="false"/>
                <w:i w:val="false"/>
                <w:iCs w:val="false"/>
                <w:caps/>
                <w:color w:val="aaaaaa"/>
                <w:sz w:val="10"/>
                <w:szCs w:val="10"/>
              </w:rPr>
              <w:t xml:space="preserve">L3</w:t>
            </w:r>
          </w:p>
        </w:tc>
        <w:tc>
          <w:tcPr>
            <w:tcW w:type="dxa" w:w="8640"/>
            <w:shd w:fill="f8fafc" w:color="auto" w:val="clear"/>
            <w:tcMar>
              <w:top w:type="dxa" w:w="86"/>
              <w:left w:type="dxa" w:w="150"/>
              <w:bottom w:type="dxa" w:w="76"/>
              <w:right w:type="dxa" w:w="75"/>
            </w:tcMar>
            <w:vAlign w:val="top"/>
          </w:tcPr>
          <w:p>
            <w:pPr>
              <w:spacing w:after="42" w:before="0"/>
            </w:pPr>
            <w:r>
              <w:rPr>
                <w:rFonts w:ascii="Helvetica" w:cs="Helvetica" w:eastAsia="Helvetica" w:hAnsi="Helvetica"/>
                <w:b/>
                <w:bCs/>
                <w:i w:val="false"/>
                <w:iCs w:val="false"/>
                <w:caps/>
                <w:color w:val="6b778c"/>
                <w:spacing w:val="50"/>
                <w:sz w:val="11"/>
                <w:szCs w:val="11"/>
              </w:rPr>
              <w:t xml:space="preserve">THE STANDARD</w:t>
            </w:r>
          </w:p>
          <w:p>
            <w:pPr>
              <w:spacing w:after="48" w:before="0"/>
            </w:pPr>
            <w:r>
              <w:rPr>
                <w:rFonts w:ascii="Georgia" w:cs="Georgia" w:eastAsia="Georgia" w:hAnsi="Georgia"/>
                <w:b/>
                <w:bCs/>
                <w:i w:val="false"/>
                <w:iCs w:val="false"/>
                <w:caps w:val="false"/>
                <w:color w:val="0e2647"/>
                <w:sz w:val="21"/>
                <w:szCs w:val="21"/>
              </w:rPr>
              <w:t xml:space="preserve">Digital Imaging and PACS Standards</w:t>
            </w:r>
          </w:p>
          <w:p>
            <w:pPr>
              <w:spacing w:after="36" w:before="0"/>
            </w:pPr>
            <w:r>
              <w:rPr>
                <w:rFonts w:ascii="Arial" w:cs="Arial" w:eastAsia="Arial" w:hAnsi="Arial"/>
                <w:b w:val="false"/>
                <w:bCs w:val="false"/>
                <w:i w:val="false"/>
                <w:iCs w:val="false"/>
                <w:caps w:val="false"/>
                <w:color w:val="4b5563"/>
                <w:sz w:val="15"/>
                <w:szCs w:val="15"/>
              </w:rPr>
              <w:t xml:space="preserve">The hospital operates a Picture Archiving and Communication System (PACS) or equivalent digital imaging system with defined data integrity, backup, and access control standards.</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
        <w:gridCol w:w="4280"/>
        <w:gridCol w:w="780"/>
        <w:gridCol w:w="860"/>
        <w:gridCol w:w="760"/>
        <w:gridCol w:w="2060"/>
      </w:tblGrid>
      <w:tr>
        <w:tc>
          <w:tcPr>
            <w:tcW w:type="dxa" w:w="9360"/>
            <w:gridSpan w:val="6"/>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val="false"/>
                <w:color w:val="ffffff"/>
                <w:sz w:val="13"/>
                <w:szCs w:val="13"/>
              </w:rPr>
              <w:t xml:space="preserve">HOSPITAL SELF-ASSESSMENT  Tick YES, PARTIAL, or NO for each question.</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1</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documented backup and disaster recovery process for the digital imaging archive?</w:t>
            </w:r>
          </w:p>
          <w:p>
            <w:pPr>
              <w:spacing w:after="7" w:before="0"/>
            </w:pPr>
            <w:r>
              <w:rPr>
                <w:rFonts w:ascii="Arial" w:cs="Arial" w:eastAsia="Arial" w:hAnsi="Arial"/>
                <w:b w:val="false"/>
                <w:bCs w:val="false"/>
                <w:i/>
                <w:iCs/>
                <w:caps w:val="false"/>
                <w:color w:val="4b5563"/>
                <w:sz w:val="15"/>
                <w:szCs w:val="15"/>
              </w:rPr>
              <w:t xml:space="preserve">Check for a specific, tested backup process, not an assumption that data is safe.</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PACS backup/disaster recovery documentation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2</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access to the imaging system role-based and controlled, consistent with Standard 2.3 confidentiality requirements?</w:t>
            </w:r>
          </w:p>
          <w:p>
            <w:pPr>
              <w:spacing w:after="7" w:before="0"/>
            </w:pPr>
            <w:r>
              <w:rPr>
                <w:rFonts w:ascii="Arial" w:cs="Arial" w:eastAsia="Arial" w:hAnsi="Arial"/>
                <w:b w:val="false"/>
                <w:bCs w:val="false"/>
                <w:i/>
                <w:iCs/>
                <w:caps w:val="false"/>
                <w:color w:val="4b5563"/>
                <w:sz w:val="15"/>
                <w:szCs w:val="15"/>
              </w:rPr>
              <w:t xml:space="preserve">Check for access control specific to imaging data.</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Access control configuration</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3</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image data integrity verified periodically, confirming stored images match what was originally acquired?</w:t>
            </w:r>
          </w:p>
          <w:p>
            <w:pPr>
              <w:spacing w:after="36" w:before="0"/>
            </w:pPr>
            <w:r>
              <w:rPr>
                <w:rFonts w:ascii="Arial" w:cs="Arial" w:eastAsia="Arial" w:hAnsi="Arial"/>
                <w:b w:val="false"/>
                <w:bCs w:val="false"/>
                <w:i/>
                <w:iCs/>
                <w:caps w:val="false"/>
                <w:color w:val="4b5563"/>
                <w:sz w:val="15"/>
                <w:szCs w:val="15"/>
              </w:rPr>
              <w:t xml:space="preserve">Ask how the hospital would know if image data had been corrupted or altered.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4</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Is there a defined process for image retention consistent with legal and clinical requirements?</w:t>
            </w:r>
          </w:p>
          <w:p>
            <w:pPr>
              <w:spacing w:after="7" w:before="0"/>
            </w:pPr>
            <w:r>
              <w:rPr>
                <w:rFonts w:ascii="Arial" w:cs="Arial" w:eastAsia="Arial" w:hAnsi="Arial"/>
                <w:b w:val="false"/>
                <w:bCs w:val="false"/>
                <w:i/>
                <w:iCs/>
                <w:caps w:val="false"/>
                <w:color w:val="4b5563"/>
                <w:sz w:val="15"/>
                <w:szCs w:val="15"/>
              </w:rPr>
              <w:t xml:space="preserve">Check the retention period against applicable requirements.</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Retention policy</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220"/>
            <w:shd w:fill="0e2647" w:color="auto" w:val="clear"/>
            <w:tcMar>
              <w:top w:type="dxa" w:w="32"/>
              <w:left w:type="dxa" w:w="40"/>
              <w:bottom w:type="dxa" w:w="32"/>
              <w:right w:type="dxa" w:w="40"/>
            </w:tcMar>
            <w:vAlign w:val="center"/>
          </w:tcPr>
          <w:p>
            <w:pPr>
              <w:spacing w:after="36" w:before="0"/>
            </w:pPr>
            <w:r>
              <w:rPr>
                <w:rFonts w:ascii="Helvetica" w:cs="Helvetica" w:eastAsia="Helvetica" w:hAnsi="Helvetica"/>
                <w:b/>
                <w:bCs/>
                <w:i w:val="false"/>
                <w:iCs w:val="false"/>
                <w:caps w:val="false"/>
                <w:color w:val="c9a227"/>
                <w:sz w:val="15"/>
                <w:szCs w:val="15"/>
              </w:rPr>
              <w:t xml:space="preserve">5</w:t>
            </w:r>
          </w:p>
        </w:tc>
        <w:tc>
          <w:tcPr>
            <w:tcW w:type="dxa" w:w="4280"/>
            <w:shd w:fill="fafafa" w:color="auto" w:val="clear"/>
            <w:tcMar>
              <w:top w:type="dxa" w:w="32"/>
              <w:left w:type="dxa" w:w="110"/>
              <w:bottom w:type="dxa" w:w="32"/>
              <w:right w:type="dxa" w:w="75"/>
            </w:tcMar>
            <w:vAlign w:val="top"/>
          </w:tcPr>
          <w:p>
            <w:pPr>
              <w:spacing w:after="14" w:before="0"/>
            </w:pPr>
            <w:r>
              <w:rPr>
                <w:rFonts w:ascii="Arial" w:cs="Arial" w:eastAsia="Arial" w:hAnsi="Arial"/>
                <w:b/>
                <w:bCs/>
                <w:i w:val="false"/>
                <w:iCs w:val="false"/>
                <w:caps w:val="false"/>
                <w:color w:val="14335c"/>
                <w:sz w:val="19"/>
                <w:szCs w:val="19"/>
              </w:rPr>
              <w:t xml:space="preserve">Has the backup and recovery process been actually tested, not only documented?</w:t>
            </w:r>
          </w:p>
          <w:p>
            <w:pPr>
              <w:spacing w:after="7" w:before="0"/>
            </w:pPr>
            <w:r>
              <w:rPr>
                <w:rFonts w:ascii="Arial" w:cs="Arial" w:eastAsia="Arial" w:hAnsi="Arial"/>
                <w:b w:val="false"/>
                <w:bCs w:val="false"/>
                <w:i/>
                <w:iCs/>
                <w:caps w:val="false"/>
                <w:color w:val="4b5563"/>
                <w:sz w:val="15"/>
                <w:szCs w:val="15"/>
              </w:rPr>
              <w:t xml:space="preserve">Ask when the last recovery test occurred and what it found.</w:t>
            </w:r>
          </w:p>
          <w:p>
            <w:pPr>
              <w:spacing w:after="36" w:before="0"/>
            </w:pPr>
            <w:r>
              <w:rPr>
                <w:rFonts w:ascii="Arial" w:cs="Arial" w:eastAsia="Arial" w:hAnsi="Arial"/>
                <w:b/>
                <w:bCs/>
                <w:i w:val="false"/>
                <w:iCs w:val="false"/>
                <w:caps w:val="false"/>
                <w:color w:val="15803d"/>
                <w:sz w:val="13"/>
                <w:szCs w:val="13"/>
              </w:rPr>
              <w:t xml:space="preserve">Doc: </w:t>
            </w:r>
            <w:r>
              <w:rPr>
                <w:rFonts w:ascii="Arial" w:cs="Arial" w:eastAsia="Arial" w:hAnsi="Arial"/>
                <w:b w:val="false"/>
                <w:bCs w:val="false"/>
                <w:i w:val="false"/>
                <w:iCs w:val="false"/>
                <w:caps w:val="false"/>
                <w:color w:val="15803d"/>
                <w:sz w:val="13"/>
                <w:szCs w:val="13"/>
              </w:rPr>
              <w:t xml:space="preserve">Recovery test record</w:t>
            </w:r>
          </w:p>
        </w:tc>
        <w:tc>
          <w:tcPr>
            <w:tcW w:type="dxa" w:w="780"/>
            <w:shd w:fill="d1fae5"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15803d"/>
                <w:sz w:val="14"/>
                <w:szCs w:val="14"/>
              </w:rPr>
              <w:t xml:space="preserve">YES</w:t>
            </w:r>
          </w:p>
          <w:p>
            <w:pPr>
              <w:spacing w:after="36" w:before="0"/>
            </w:pPr>
            <w:r>
              <w:rPr>
                <w:rFonts w:ascii="Arial" w:cs="Arial" w:eastAsia="Arial" w:hAnsi="Arial"/>
                <w:b w:val="false"/>
                <w:bCs w:val="false"/>
                <w:i/>
                <w:iCs/>
                <w:caps w:val="false"/>
                <w:color w:val="15803d"/>
                <w:sz w:val="11"/>
                <w:szCs w:val="11"/>
              </w:rPr>
              <w:t xml:space="preserve">Fully in place</w:t>
            </w:r>
          </w:p>
        </w:tc>
        <w:tc>
          <w:tcPr>
            <w:tcW w:type="dxa" w:w="860"/>
            <w:shd w:fill="fef3c7" w:color="auto" w:val="clear"/>
            <w:tcMar>
              <w:top w:type="dxa" w:w="32"/>
              <w:left w:type="dxa" w:w="34"/>
              <w:bottom w:type="dxa" w:w="32"/>
              <w:right w:type="dxa" w:w="34"/>
            </w:tcMar>
            <w:vAlign w:val="center"/>
          </w:tcPr>
          <w:p>
            <w:pPr>
              <w:spacing w:after="3" w:before="0"/>
            </w:pPr>
            <w:r>
              <w:rPr>
                <w:rFonts w:ascii="Arial" w:cs="Arial" w:eastAsia="Arial" w:hAnsi="Arial"/>
                <w:b/>
                <w:bCs/>
                <w:i w:val="false"/>
                <w:iCs w:val="false"/>
                <w:caps w:val="false"/>
                <w:color w:val="92400e"/>
                <w:sz w:val="13"/>
                <w:szCs w:val="13"/>
              </w:rPr>
              <w:t xml:space="preserve">PARTIAL</w:t>
            </w:r>
          </w:p>
          <w:p>
            <w:pPr>
              <w:spacing w:after="36" w:before="0"/>
            </w:pPr>
            <w:r>
              <w:rPr>
                <w:rFonts w:ascii="Arial" w:cs="Arial" w:eastAsia="Arial" w:hAnsi="Arial"/>
                <w:b w:val="false"/>
                <w:bCs w:val="false"/>
                <w:i/>
                <w:iCs/>
                <w:caps w:val="false"/>
                <w:color w:val="92400e"/>
                <w:sz w:val="11"/>
                <w:szCs w:val="11"/>
              </w:rPr>
              <w:t xml:space="preserve">Not complete</w:t>
            </w:r>
          </w:p>
        </w:tc>
        <w:tc>
          <w:tcPr>
            <w:tcW w:type="dxa" w:w="760"/>
            <w:shd w:fill="fee2e2" w:color="auto" w:val="clear"/>
            <w:tcMar>
              <w:top w:type="dxa" w:w="32"/>
              <w:left w:type="dxa" w:w="44"/>
              <w:bottom w:type="dxa" w:w="32"/>
              <w:right w:type="dxa" w:w="44"/>
            </w:tcMar>
            <w:vAlign w:val="center"/>
          </w:tcPr>
          <w:p>
            <w:pPr>
              <w:spacing w:after="3" w:before="0"/>
            </w:pPr>
            <w:r>
              <w:rPr>
                <w:rFonts w:ascii="Arial" w:cs="Arial" w:eastAsia="Arial" w:hAnsi="Arial"/>
                <w:b/>
                <w:bCs/>
                <w:i w:val="false"/>
                <w:iCs w:val="false"/>
                <w:caps w:val="false"/>
                <w:color w:val="b91c1c"/>
                <w:sz w:val="14"/>
                <w:szCs w:val="14"/>
              </w:rPr>
              <w:t xml:space="preserve">NO</w:t>
            </w:r>
          </w:p>
          <w:p>
            <w:pPr>
              <w:spacing w:after="36" w:before="0"/>
            </w:pPr>
            <w:r>
              <w:rPr>
                <w:rFonts w:ascii="Arial" w:cs="Arial" w:eastAsia="Arial" w:hAnsi="Arial"/>
                <w:b w:val="false"/>
                <w:bCs w:val="false"/>
                <w:i/>
                <w:iCs/>
                <w:caps w:val="false"/>
                <w:color w:val="b91c1c"/>
                <w:sz w:val="11"/>
                <w:szCs w:val="11"/>
              </w:rPr>
              <w:t xml:space="preserve">Not in place</w:t>
            </w:r>
          </w:p>
        </w:tc>
        <w:tc>
          <w:tcPr>
            <w:tcW w:type="dxa" w:w="2060"/>
            <w:shd w:fill="fafafa" w:color="auto" w:val="clear"/>
            <w:tcMar>
              <w:top w:type="dxa" w:w="28"/>
              <w:left w:type="dxa" w:w="110"/>
              <w:bottom w:type="dxa" w:w="28"/>
              <w:right w:type="dxa" w:w="75"/>
            </w:tcMar>
            <w:vAlign w:val="top"/>
          </w:tcPr>
          <w:p>
            <w:pPr>
              <w:spacing w:after="36" w:before="0"/>
            </w:pPr>
            <w:r>
              <w:rPr>
                <w:rFonts w:ascii="Arial" w:cs="Arial" w:eastAsia="Arial" w:hAnsi="Arial"/>
                <w:b w:val="false"/>
                <w:bCs w:val="false"/>
                <w:i/>
                <w:iCs/>
                <w:caps w:val="false"/>
                <w:color w:val="6b778c"/>
                <w:sz w:val="12"/>
                <w:szCs w:val="12"/>
              </w:rPr>
              <w:t xml:space="preserve">Notes / evidence:</w:t>
            </w:r>
          </w:p>
        </w:tc>
      </w:tr>
      <w:tr>
        <w:tc>
          <w:tcPr>
            <w:tcW w:type="dxa" w:w="9360"/>
            <w:gridSpan w:val="6"/>
            <w:shd w:fill="f9fafb" w:color="auto" w:val="clear"/>
            <w:tcMar>
              <w:top w:type="dxa" w:w="65"/>
              <w:left w:type="dxa" w:w="130"/>
              <w:bottom w:type="dxa" w:w="56"/>
              <w:right w:type="dxa" w:w="90"/>
            </w:tcMar>
          </w:tcPr>
          <w:p>
            <w:pPr>
              <w:spacing w:after="16" w:before="0"/>
            </w:pPr>
            <w:r>
              <w:rPr>
                <w:rFonts w:ascii="Arial" w:cs="Arial" w:eastAsia="Arial" w:hAnsi="Arial"/>
                <w:b/>
                <w:bCs/>
                <w:i w:val="false"/>
                <w:iCs w:val="false"/>
                <w:caps w:val="false"/>
                <w:color w:val="15803d"/>
                <w:sz w:val="14"/>
                <w:szCs w:val="14"/>
              </w:rPr>
              <w:t xml:space="preserve">ALL YES </w:t>
            </w:r>
            <w:r>
              <w:rPr>
                <w:rFonts w:ascii="Arial" w:cs="Arial" w:eastAsia="Arial" w:hAnsi="Arial"/>
                <w:b w:val="false"/>
                <w:bCs w:val="false"/>
                <w:i w:val="false"/>
                <w:iCs w:val="false"/>
                <w:caps w:val="false"/>
                <w:color w:val="15803d"/>
                <w:sz w:val="14"/>
                <w:szCs w:val="14"/>
              </w:rPr>
              <w:t xml:space="preserve">Standard likely met. Surveyor confirms on site.   </w:t>
            </w:r>
            <w:r>
              <w:rPr>
                <w:rFonts w:ascii="Arial" w:cs="Arial" w:eastAsia="Arial" w:hAnsi="Arial"/>
                <w:b/>
                <w:bCs/>
                <w:i w:val="false"/>
                <w:iCs w:val="false"/>
                <w:caps w:val="false"/>
                <w:color w:val="92400e"/>
                <w:sz w:val="14"/>
                <w:szCs w:val="14"/>
              </w:rPr>
              <w:t xml:space="preserve">ANY PARTIAL </w:t>
            </w:r>
            <w:r>
              <w:rPr>
                <w:rFonts w:ascii="Arial" w:cs="Arial" w:eastAsia="Arial" w:hAnsi="Arial"/>
                <w:b w:val="false"/>
                <w:bCs w:val="false"/>
                <w:i w:val="false"/>
                <w:iCs w:val="false"/>
                <w:caps w:val="false"/>
                <w:color w:val="92400e"/>
                <w:sz w:val="14"/>
                <w:szCs w:val="14"/>
              </w:rPr>
              <w:t xml:space="preserve">Improvement plan required.   </w:t>
            </w:r>
            <w:r>
              <w:rPr>
                <w:rFonts w:ascii="Arial" w:cs="Arial" w:eastAsia="Arial" w:hAnsi="Arial"/>
                <w:b/>
                <w:bCs/>
                <w:i w:val="false"/>
                <w:iCs w:val="false"/>
                <w:caps w:val="false"/>
                <w:color w:val="b91c1c"/>
                <w:sz w:val="14"/>
                <w:szCs w:val="14"/>
              </w:rPr>
              <w:t xml:space="preserve">ANY NO </w:t>
            </w:r>
            <w:r>
              <w:rPr>
                <w:rFonts w:ascii="Arial" w:cs="Arial" w:eastAsia="Arial" w:hAnsi="Arial"/>
                <w:b w:val="false"/>
                <w:bCs w:val="false"/>
                <w:i w:val="false"/>
                <w:iCs w:val="false"/>
                <w:caps w:val="false"/>
                <w:color w:val="b91c1c"/>
                <w:sz w:val="14"/>
                <w:szCs w:val="14"/>
              </w:rPr>
              <w:t xml:space="preserve">CORE: must resolve before Level 1.</w:t>
            </w:r>
          </w:p>
          <w:p>
            <w:pPr>
              <w:spacing w:after="36" w:before="0"/>
            </w:pPr>
            <w:r>
              <w:rPr>
                <w:rFonts w:ascii="Arial" w:cs="Arial" w:eastAsia="Arial" w:hAnsi="Arial"/>
                <w:b/>
                <w:bCs/>
                <w:i w:val="false"/>
                <w:iCs w:val="false"/>
                <w:caps w:val="false"/>
                <w:color w:val="92400e"/>
                <w:sz w:val="13"/>
                <w:szCs w:val="13"/>
              </w:rPr>
              <w:t xml:space="preserve">IF PARTIAL/NO  Action: </w:t>
            </w:r>
            <w:r>
              <w:rPr>
                <w:rFonts w:ascii="Arial" w:cs="Arial" w:eastAsia="Arial" w:hAnsi="Arial"/>
                <w:b w:val="false"/>
                <w:bCs w:val="false"/>
                <w:i w:val="false"/>
                <w:iCs w:val="false"/>
                <w:caps w:val="false"/>
                <w:color w:val="6b778c"/>
                <w:sz w:val="13"/>
                <w:szCs w:val="13"/>
              </w:rPr>
              <w:t xml:space="preserve">_______________________  </w:t>
            </w:r>
            <w:r>
              <w:rPr>
                <w:rFonts w:ascii="Arial" w:cs="Arial" w:eastAsia="Arial" w:hAnsi="Arial"/>
                <w:b/>
                <w:bCs/>
                <w:i w:val="false"/>
                <w:iCs w:val="false"/>
                <w:caps w:val="false"/>
                <w:color w:val="92400e"/>
                <w:sz w:val="13"/>
                <w:szCs w:val="13"/>
              </w:rPr>
              <w:t xml:space="preserve">Responsible: </w:t>
            </w:r>
            <w:r>
              <w:rPr>
                <w:rFonts w:ascii="Arial" w:cs="Arial" w:eastAsia="Arial" w:hAnsi="Arial"/>
                <w:b w:val="false"/>
                <w:bCs w:val="false"/>
                <w:i w:val="false"/>
                <w:iCs w:val="false"/>
                <w:caps w:val="false"/>
                <w:color w:val="6b778c"/>
                <w:sz w:val="13"/>
                <w:szCs w:val="13"/>
              </w:rPr>
              <w:t xml:space="preserve">___________________  </w:t>
            </w:r>
            <w:r>
              <w:rPr>
                <w:rFonts w:ascii="Arial" w:cs="Arial" w:eastAsia="Arial" w:hAnsi="Arial"/>
                <w:b/>
                <w:bCs/>
                <w:i w:val="false"/>
                <w:iCs w:val="false"/>
                <w:caps w:val="false"/>
                <w:color w:val="92400e"/>
                <w:sz w:val="13"/>
                <w:szCs w:val="13"/>
              </w:rPr>
              <w:t xml:space="preserve">Date: </w:t>
            </w:r>
            <w:r>
              <w:rPr>
                <w:rFonts w:ascii="Arial" w:cs="Arial" w:eastAsia="Arial" w:hAnsi="Arial"/>
                <w:b w:val="false"/>
                <w:bCs w:val="false"/>
                <w:i w:val="false"/>
                <w:iCs w:val="false"/>
                <w:caps w:val="false"/>
                <w:color w:val="6b778c"/>
                <w:sz w:val="13"/>
                <w:szCs w:val="13"/>
              </w:rPr>
              <w:t xml:space="preserve">__________</w:t>
            </w:r>
          </w:p>
        </w:tc>
      </w:tr>
    </w:tbl>
    <w:p>
      <w:pPr>
        <w:spacing w:after="36" w:before="40"/>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2200"/>
        <w:gridCol w:w="4340"/>
        <w:gridCol w:w="1900"/>
        <w:gridCol w:w="920"/>
      </w:tblGrid>
      <w:tr>
        <w:tc>
          <w:tcPr>
            <w:tcW w:type="dxa" w:w="9360"/>
            <w:gridSpan w:val="4"/>
            <w:shd w:fill="0e2647" w:color="auto" w:val="clear"/>
            <w:tcMar>
              <w:top w:type="dxa" w:w="46"/>
              <w:left w:type="dxa" w:w="130"/>
              <w:bottom w:type="dxa" w:w="46"/>
              <w:right w:type="dxa" w:w="90"/>
            </w:tcMar>
          </w:tcPr>
          <w:p>
            <w:pPr>
              <w:spacing w:after="36" w:before="0"/>
            </w:pPr>
            <w:r>
              <w:rPr>
                <w:rFonts w:ascii="Helvetica" w:cs="Helvetica" w:eastAsia="Helvetica" w:hAnsi="Helvetica"/>
                <w:b/>
                <w:bCs/>
                <w:i w:val="false"/>
                <w:iCs w:val="false"/>
                <w:caps w:val="false"/>
                <w:color w:val="ffffff"/>
                <w:sz w:val="13"/>
                <w:szCs w:val="13"/>
              </w:rPr>
              <w:t xml:space="preserve">WHAT THE SURVEYOR DOES ON SITE  no surprises, no hidden checks</w:t>
            </w:r>
          </w:p>
        </w:tc>
      </w:tr>
      <w:tr>
        <w:tc>
          <w:tcPr>
            <w:tcW w:type="dxa" w:w="22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METHOD</w:t>
            </w:r>
          </w:p>
        </w:tc>
        <w:tc>
          <w:tcPr>
            <w:tcW w:type="dxa" w:w="434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WHAT IS CHECKED</w:t>
            </w:r>
          </w:p>
        </w:tc>
        <w:tc>
          <w:tcPr>
            <w:tcW w:type="dxa" w:w="190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FINDING</w:t>
            </w:r>
          </w:p>
        </w:tc>
        <w:tc>
          <w:tcPr>
            <w:tcW w:type="dxa" w:w="920"/>
            <w:shd w:fill="f3f4f6" w:color="auto" w:val="clear"/>
            <w:tcMar>
              <w:top w:type="dxa" w:w="26"/>
              <w:left w:type="dxa" w:w="110"/>
              <w:bottom w:type="dxa" w:w="26"/>
              <w:right w:type="dxa" w:w="75"/>
            </w:tcMar>
            <w:vAlign w:val="top"/>
          </w:tcPr>
          <w:p>
            <w:pPr>
              <w:spacing w:after="36" w:before="0"/>
            </w:pPr>
            <w:r>
              <w:rPr>
                <w:rFonts w:ascii="Helvetica" w:cs="Helvetica" w:eastAsia="Helvetica" w:hAnsi="Helvetica"/>
                <w:b/>
                <w:bCs/>
                <w:i w:val="false"/>
                <w:iCs w:val="false"/>
                <w:caps/>
                <w:color w:val="6b778c"/>
                <w:sz w:val="10"/>
                <w:szCs w:val="10"/>
              </w:rPr>
              <w:t xml:space="preserve">NOTES</w:t>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Backup and recovery documentation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the documented backup and disaster recovery process for the imaging archive.</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Access control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role-based access control configuration for the imaging system.</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fef3c7"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92400e"/>
                <w:sz w:val="13"/>
                <w:szCs w:val="13"/>
              </w:rPr>
              <w:t xml:space="preserve">ASK</w:t>
            </w:r>
          </w:p>
          <w:p>
            <w:pPr>
              <w:spacing w:after="36" w:before="0"/>
            </w:pPr>
            <w:r>
              <w:rPr>
                <w:rFonts w:ascii="Arial" w:cs="Arial" w:eastAsia="Arial" w:hAnsi="Arial"/>
                <w:b/>
                <w:bCs/>
                <w:i w:val="false"/>
                <w:iCs w:val="false"/>
                <w:caps w:val="false"/>
                <w:color w:val="92400e"/>
                <w:sz w:val="14"/>
                <w:szCs w:val="14"/>
              </w:rPr>
              <w:t xml:space="preserve">Data integrity question</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Asks how the hospital would detect corrupted or altered image data.</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2200"/>
            <w:shd w:fill="dbeafe" w:color="auto" w:val="clear"/>
            <w:tcMar>
              <w:top w:type="dxa" w:w="28"/>
              <w:left w:type="dxa" w:w="80"/>
              <w:bottom w:type="dxa" w:w="28"/>
              <w:right w:type="dxa" w:w="70"/>
            </w:tcMar>
            <w:vAlign w:val="center"/>
          </w:tcPr>
          <w:p>
            <w:pPr>
              <w:spacing w:after="4" w:before="0"/>
            </w:pPr>
            <w:r>
              <w:rPr>
                <w:rFonts w:ascii="Helvetica" w:cs="Helvetica" w:eastAsia="Helvetica" w:hAnsi="Helvetica"/>
                <w:b/>
                <w:bCs/>
                <w:i w:val="false"/>
                <w:iCs w:val="false"/>
                <w:caps/>
                <w:color w:val="14335c"/>
                <w:sz w:val="13"/>
                <w:szCs w:val="13"/>
              </w:rPr>
              <w:t xml:space="preserve">DOCUMENT</w:t>
            </w:r>
          </w:p>
          <w:p>
            <w:pPr>
              <w:spacing w:after="36" w:before="0"/>
            </w:pPr>
            <w:r>
              <w:rPr>
                <w:rFonts w:ascii="Arial" w:cs="Arial" w:eastAsia="Arial" w:hAnsi="Arial"/>
                <w:b/>
                <w:bCs/>
                <w:i w:val="false"/>
                <w:iCs w:val="false"/>
                <w:caps w:val="false"/>
                <w:color w:val="14335c"/>
                <w:sz w:val="14"/>
                <w:szCs w:val="14"/>
              </w:rPr>
              <w:t xml:space="preserve">Recovery test record review</w:t>
            </w:r>
          </w:p>
        </w:tc>
        <w:tc>
          <w:tcPr>
            <w:tcW w:type="dxa" w:w="4340"/>
            <w:tcMar>
              <w:top w:type="dxa" w:w="28"/>
              <w:left w:type="dxa" w:w="90"/>
              <w:bottom w:type="dxa" w:w="28"/>
              <w:right w:type="dxa" w:w="75"/>
            </w:tcMar>
            <w:vAlign w:val="top"/>
          </w:tcPr>
          <w:p>
            <w:pPr>
              <w:spacing w:after="36" w:before="0"/>
            </w:pPr>
            <w:r>
              <w:rPr>
                <w:rFonts w:ascii="Arial" w:cs="Arial" w:eastAsia="Arial" w:hAnsi="Arial"/>
                <w:b w:val="false"/>
                <w:bCs w:val="false"/>
                <w:i w:val="false"/>
                <w:iCs w:val="false"/>
                <w:caps w:val="false"/>
                <w:color w:val="374151"/>
                <w:sz w:val="16"/>
                <w:szCs w:val="16"/>
              </w:rPr>
              <w:t xml:space="preserve">Reviews evidence that the backup and recovery process has been actually tested, with results documented.</w:t>
            </w:r>
          </w:p>
        </w:tc>
        <w:tc>
          <w:tcPr>
            <w:tcW w:type="dxa" w:w="1900"/>
            <w:tcMar>
              <w:top w:type="dxa" w:w="26"/>
              <w:left w:type="dxa" w:w="110"/>
              <w:bottom w:type="dxa" w:w="26"/>
              <w:right w:type="dxa" w:w="75"/>
            </w:tcMar>
            <w:vAlign w:val="top"/>
          </w:tcPr>
          <w:p>
            <w:pPr>
              <w:spacing w:after="5" w:before="0"/>
            </w:pPr>
            <w:r>
              <w:rPr>
                <w:rFonts w:ascii="Arial" w:cs="Arial" w:eastAsia="Arial" w:hAnsi="Arial"/>
                <w:b w:val="false"/>
                <w:bCs w:val="false"/>
                <w:i w:val="false"/>
                <w:iCs w:val="false"/>
                <w:caps w:val="false"/>
                <w:color w:val="6b778c"/>
                <w:sz w:val="11"/>
                <w:szCs w:val="11"/>
              </w:rPr>
              <w:t xml:space="preserve">YES  PARTIAL  NO</w:t>
            </w:r>
          </w:p>
          <w:p>
            <w:pPr>
              <w:spacing w:after="36" w:before="0"/>
            </w:pPr>
            <w:r>
              <w:rPr>
                <w:rFonts w:ascii="Arial" w:cs="Arial" w:eastAsia="Arial" w:hAnsi="Arial"/>
                <w:b w:val="false"/>
                <w:bCs w:val="false"/>
                <w:i/>
                <w:iCs/>
                <w:caps w:val="false"/>
                <w:color w:val="6b778c"/>
                <w:sz w:val="11"/>
                <w:szCs w:val="11"/>
              </w:rPr>
              <w:t xml:space="preserve">Notes:</w:t>
            </w:r>
          </w:p>
        </w:tc>
        <w:tc>
          <w:tcPr>
            <w:tcW w:type="dxa" w:w="920"/>
            <w:shd w:fill="fafafa" w:color="auto" w:val="clear"/>
            <w:tcMar>
              <w:top w:type="dxa" w:w="26"/>
              <w:left w:type="dxa" w:w="110"/>
              <w:bottom w:type="dxa" w:w="26"/>
              <w:right w:type="dxa" w:w="75"/>
            </w:tcMar>
            <w:vAlign w:val="top"/>
          </w:tcPr>
          <w:p>
            <w:pPr>
              <w:spacing w:after="36" w:before="0"/>
            </w:pPr>
            <w:r>
              <w:rPr>
                <w:rFonts w:ascii="Arial" w:cs="Arial" w:eastAsia="Arial" w:hAnsi="Arial"/>
                <w:b w:val="false"/>
                <w:bCs w:val="false"/>
                <w:i w:val="false"/>
                <w:iCs w:val="false"/>
                <w:caps w:val="false"/>
                <w:color w:val="6b778c"/>
                <w:sz w:val="13"/>
                <w:szCs w:val="13"/>
              </w:rPr>
              <w:t xml:space="preserve"/>
            </w:r>
          </w:p>
        </w:tc>
      </w:tr>
      <w:tr>
        <w:tc>
          <w:tcPr>
            <w:tcW w:type="dxa" w:w="6540"/>
            <w:gridSpan w:val="2"/>
            <w:tcMar>
              <w:top w:type="dxa" w:w="58"/>
              <w:left w:type="dxa" w:w="130"/>
              <w:bottom w:type="dxa" w:w="58"/>
              <w:right w:type="dxa" w:w="90"/>
            </w:tcMar>
          </w:tcPr>
          <w:p>
            <w:pPr>
              <w:spacing w:after="16" w:before="0"/>
            </w:pPr>
            <w:r>
              <w:rPr>
                <w:rFonts w:ascii="Arial" w:cs="Arial" w:eastAsia="Arial" w:hAnsi="Arial"/>
                <w:b/>
                <w:bCs/>
                <w:i w:val="false"/>
                <w:iCs w:val="false"/>
                <w:caps w:val="false"/>
                <w:color w:val="6b778c"/>
                <w:sz w:val="13"/>
                <w:szCs w:val="13"/>
              </w:rPr>
              <w:t xml:space="preserve">OVERALL FINDING:  </w:t>
            </w:r>
            <w:r>
              <w:rPr>
                <w:rFonts w:ascii="Arial" w:cs="Arial" w:eastAsia="Arial" w:hAnsi="Arial"/>
                <w:b w:val="false"/>
                <w:bCs w:val="false"/>
                <w:i w:val="false"/>
                <w:iCs w:val="false"/>
                <w:caps w:val="false"/>
                <w:color w:val="6b778c"/>
                <w:sz w:val="13"/>
                <w:szCs w:val="13"/>
              </w:rPr>
              <w:t xml:space="preserve">____________________________________________</w:t>
            </w:r>
          </w:p>
          <w:p>
            <w:pPr>
              <w:spacing w:after="36" w:before="0"/>
            </w:pPr>
            <w:r>
              <w:rPr>
                <w:rFonts w:ascii="Arial" w:cs="Arial" w:eastAsia="Arial" w:hAnsi="Arial"/>
                <w:b/>
                <w:bCs/>
                <w:i w:val="false"/>
                <w:iCs w:val="false"/>
                <w:caps w:val="false"/>
                <w:color w:val="6b778c"/>
                <w:sz w:val="13"/>
                <w:szCs w:val="13"/>
              </w:rPr>
              <w:t xml:space="preserve">RECOMMENDATION:  </w:t>
            </w:r>
            <w:r>
              <w:rPr>
                <w:rFonts w:ascii="Arial" w:cs="Arial" w:eastAsia="Arial" w:hAnsi="Arial"/>
                <w:b w:val="false"/>
                <w:bCs w:val="false"/>
                <w:i w:val="false"/>
                <w:iCs w:val="false"/>
                <w:caps w:val="false"/>
                <w:color w:val="6b778c"/>
                <w:sz w:val="13"/>
                <w:szCs w:val="13"/>
              </w:rPr>
              <w:t xml:space="preserve">____________________________________________</w:t>
            </w:r>
          </w:p>
        </w:tc>
        <w:tc>
          <w:tcPr>
            <w:tcW w:type="dxa" w:w="2820"/>
            <w:gridSpan w:val="2"/>
            <w:shd w:fill="f8fafc" w:color="auto" w:val="clear"/>
            <w:tcMar>
              <w:top w:type="dxa" w:w="58"/>
              <w:left w:type="dxa" w:w="100"/>
              <w:bottom w:type="dxa" w:w="58"/>
              <w:right w:type="dxa" w:w="75"/>
            </w:tcMar>
            <w:vAlign w:val="center"/>
          </w:tcPr>
          <w:p>
            <w:pPr>
              <w:spacing w:after="12" w:before="0"/>
            </w:pPr>
            <w:r>
              <w:rPr>
                <w:rFonts w:ascii="Helvetica" w:cs="Helvetica" w:eastAsia="Helvetica" w:hAnsi="Helvetica"/>
                <w:b/>
                <w:bCs/>
                <w:i w:val="false"/>
                <w:iCs w:val="false"/>
                <w:caps/>
                <w:color w:val="6b778c"/>
                <w:sz w:val="11"/>
                <w:szCs w:val="11"/>
              </w:rPr>
              <w:t xml:space="preserve">FINAL STATUS</w:t>
            </w:r>
          </w:p>
          <w:p>
            <w:pPr>
              <w:spacing w:after="36" w:before="0"/>
            </w:pPr>
            <w:r>
              <w:rPr>
                <w:rFonts w:ascii="Arial" w:cs="Arial" w:eastAsia="Arial" w:hAnsi="Arial"/>
                <w:b/>
                <w:bCs/>
                <w:i w:val="false"/>
                <w:iCs w:val="false"/>
                <w:caps w:val="false"/>
                <w:color w:val="15803d"/>
                <w:sz w:val="14"/>
                <w:szCs w:val="14"/>
              </w:rPr>
              <w:t xml:space="preserve">YES   </w:t>
            </w:r>
            <w:r>
              <w:rPr>
                <w:rFonts w:ascii="Arial" w:cs="Arial" w:eastAsia="Arial" w:hAnsi="Arial"/>
                <w:b/>
                <w:bCs/>
                <w:i w:val="false"/>
                <w:iCs w:val="false"/>
                <w:caps w:val="false"/>
                <w:color w:val="92400e"/>
                <w:sz w:val="14"/>
                <w:szCs w:val="14"/>
              </w:rPr>
              <w:t xml:space="preserve">PARTIAL   </w:t>
            </w:r>
            <w:r>
              <w:rPr>
                <w:rFonts w:ascii="Arial" w:cs="Arial" w:eastAsia="Arial" w:hAnsi="Arial"/>
                <w:b/>
                <w:bCs/>
                <w:i w:val="false"/>
                <w:iCs w:val="false"/>
                <w:caps w:val="false"/>
                <w:color w:val="b91c1c"/>
                <w:sz w:val="14"/>
                <w:szCs w:val="14"/>
              </w:rPr>
              <w:t xml:space="preserve">NO</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36" w:before="0"/>
            </w:pPr>
            <w:r>
              <w:rPr>
                <w:rFonts w:ascii="Helvetica" w:cs="Helvetica" w:eastAsia="Helvetica" w:hAnsi="Helvetica"/>
                <w:b/>
                <w:bCs/>
                <w:i w:val="false"/>
                <w:iCs w:val="false"/>
                <w:caps/>
                <w:color w:val="c9a227"/>
                <w:sz w:val="12"/>
                <w:szCs w:val="12"/>
              </w:rPr>
              <w:t xml:space="preserve">REFERENCES  </w:t>
            </w:r>
            <w:r>
              <w:rPr>
                <w:rFonts w:ascii="Arial" w:cs="Arial" w:eastAsia="Arial" w:hAnsi="Arial"/>
                <w:b/>
                <w:bCs/>
                <w:i w:val="false"/>
                <w:iCs w:val="false"/>
                <w:caps w:val="false"/>
                <w:color w:val="6b778c"/>
                <w:sz w:val="13"/>
                <w:szCs w:val="13"/>
              </w:rPr>
              <w:t xml:space="preserve">1. </w:t>
            </w:r>
            <w:hyperlink w:history="1" r:id="rIdvia1rmxbxicgyctsee-sj">
              <w:r>
                <w:rPr>
                  <w:rFonts w:ascii="Arial" w:cs="Arial" w:eastAsia="Arial" w:hAnsi="Arial"/>
                  <w:b/>
                  <w:bCs/>
                  <w:color w:val="c9a227"/>
                  <w:sz w:val="13"/>
                  <w:szCs w:val="13"/>
                  <w:u w:val="single"/>
                </w:rPr>
                <w:t xml:space="preserve">World Health Organization. eHealth and innovation in women’s and children’s health (health information system principles adapted). Geneva: WHO; 2016.</w:t>
              </w:r>
            </w:hyperlink>
            <w:r>
              <w:rPr>
                <w:rFonts w:ascii="Arial" w:cs="Arial" w:eastAsia="Arial" w:hAnsi="Arial"/>
                <w:b/>
                <w:bCs/>
                <w:i w:val="false"/>
                <w:iCs w:val="false"/>
                <w:caps w:val="false"/>
                <w:color w:val="6b778c"/>
                <w:sz w:val="13"/>
                <w:szCs w:val="13"/>
              </w:rPr>
              <w:t xml:space="preserve">   2. </w:t>
            </w:r>
            <w:hyperlink w:history="1" r:id="rIdeux_yvibdm8ql3jtc3jt7">
              <w:r>
                <w:rPr>
                  <w:rFonts w:ascii="Arial" w:cs="Arial" w:eastAsia="Arial" w:hAnsi="Arial"/>
                  <w:b/>
                  <w:bCs/>
                  <w:color w:val="c9a227"/>
                  <w:sz w:val="13"/>
                  <w:szCs w:val="13"/>
                  <w:u w:val="single"/>
                </w:rPr>
                <w:t xml:space="preserve">Digital Imaging and Communications in Medicine (DICOM) Standards Committee. DICOM PS3: Digital Imaging and Communications in Medicine. Rosslyn: NEMA; 2023.</w:t>
              </w:r>
            </w:hyperlink>
            <w:r>
              <w:rPr>
                <w:rFonts w:ascii="Arial" w:cs="Arial" w:eastAsia="Arial" w:hAnsi="Arial"/>
                <w:b/>
                <w:bCs/>
                <w:i w:val="false"/>
                <w:iCs w:val="false"/>
                <w:caps w:val="false"/>
                <w:color w:val="6b778c"/>
                <w:sz w:val="13"/>
                <w:szCs w:val="13"/>
              </w:rPr>
              <w:t xml:space="preserve">   3. </w:t>
            </w:r>
            <w:hyperlink w:history="1" r:id="rIdcf9jythquiav6wqemdyzt">
              <w:r>
                <w:rPr>
                  <w:rFonts w:ascii="Arial" w:cs="Arial" w:eastAsia="Arial" w:hAnsi="Arial"/>
                  <w:b/>
                  <w:bCs/>
                  <w:color w:val="c9a227"/>
                  <w:sz w:val="13"/>
                  <w:szCs w:val="13"/>
                  <w:u w:val="single"/>
                </w:rPr>
                <w:t xml:space="preserve">Health Level Seven International. HL7 standards for health information exchange. Ann Arbor: HL7; 2021.</w:t>
              </w:r>
            </w:hyperlink>
          </w:p>
        </w:tc>
        <w:tc>
          <w:tcPr>
            <w:tcW w:type="dxa" w:w="560"/>
            <w:shd w:fill="0e2647" w:color="auto" w:val="clear"/>
            <w:tcMar>
              <w:top w:type="dxa" w:w="58"/>
              <w:left w:type="dxa" w:w="55"/>
              <w:bottom w:type="dxa" w:w="58"/>
              <w:right w:type="dxa" w:w="75"/>
            </w:tcMar>
            <w:vAlign w:val="top"/>
          </w:tcPr>
          <w:p>
            <w:pPr>
              <w:spacing w:after="4" w:before="0"/>
            </w:pPr>
            <w:r>
              <w:rPr>
                <w:rFonts w:ascii="Arial" w:cs="Arial" w:eastAsia="Arial" w:hAnsi="Arial"/>
                <w:b/>
                <w:bCs/>
                <w:i w:val="false"/>
                <w:iCs w:val="false"/>
                <w:caps w:val="false"/>
                <w:color w:val="c9a227"/>
                <w:sz w:val="11"/>
                <w:szCs w:val="11"/>
              </w:rPr>
              <w:t xml:space="preserve">Std 8.10</w:t>
            </w:r>
          </w:p>
          <w:p>
            <w:pPr>
              <w:spacing w:after="36" w:before="0"/>
            </w:pPr>
            <w:r>
              <w:rPr>
                <w:rFonts w:ascii="Arial" w:cs="Arial" w:eastAsia="Arial" w:hAnsi="Arial"/>
                <w:b w:val="false"/>
                <w:bCs w:val="false"/>
                <w:i w:val="false"/>
                <w:iCs w:val="false"/>
                <w:caps w:val="false"/>
                <w:color w:val="aaaaaa"/>
                <w:sz w:val="11"/>
                <w:szCs w:val="11"/>
              </w:rPr>
              <w:t xml:space="preserve">v2.0</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680"/>
        <w:gridCol w:w="6240"/>
        <w:gridCol w:w="1440"/>
      </w:tblGrid>
      <w:tr>
        <w:tc>
          <w:tcPr>
            <w:tcW w:type="dxa" w:w="680"/>
            <w:shd w:fill="0e2647" w:color="auto" w:val="clear"/>
            <w:tcMar>
              <w:top w:type="dxa" w:w="10"/>
              <w:left w:type="dxa" w:w="60"/>
              <w:bottom w:type="dxa" w:w="10"/>
              <w:right w:type="dxa" w:w="40"/>
            </w:tcMar>
            <w:vAlign w:val="center"/>
          </w:tcPr>
          <w:p>
            <w:pPr>
              <w:spacing w:after="0" w:before="0"/>
            </w:pPr>
            <w:r>
              <w:drawing>
                <wp:inline distT="0" distB="0" distL="0" distR="0">
                  <wp:extent cx="495300" cy="495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tc>
        <w:tc>
          <w:tcPr>
            <w:tcW w:type="dxa" w:w="6240"/>
            <w:shd w:fill="0e2647" w:color="auto" w:val="clear"/>
            <w:tcMar>
              <w:top w:type="dxa" w:w="46"/>
              <w:left w:type="dxa" w:w="50"/>
              <w:bottom w:type="dxa" w:w="46"/>
              <w:right w:type="dxa" w:w="50"/>
            </w:tcMar>
            <w:vAlign w:val="top"/>
          </w:tcPr>
          <w:p>
            <w:pPr>
              <w:spacing w:after="3" w:before="0"/>
            </w:pPr>
            <w:r>
              <w:rPr>
                <w:rFonts w:ascii="Helvetica" w:cs="Helvetica" w:eastAsia="Helvetica" w:hAnsi="Helvetica"/>
                <w:b w:val="false"/>
                <w:bCs w:val="false"/>
                <w:i w:val="false"/>
                <w:iCs w:val="false"/>
                <w:caps w:val="false"/>
                <w:color w:val="8fa8c8"/>
                <w:sz w:val="11"/>
                <w:szCs w:val="11"/>
              </w:rPr>
              <w:t xml:space="preserve">Standard </w:t>
            </w:r>
            <w:r>
              <w:rPr>
                <w:rFonts w:ascii="Helvetica" w:cs="Helvetica" w:eastAsia="Helvetica" w:hAnsi="Helvetica"/>
                <w:b/>
                <w:bCs/>
                <w:i w:val="false"/>
                <w:iCs w:val="false"/>
                <w:caps w:val="false"/>
                <w:color w:val="c9a227"/>
                <w:sz w:val="14"/>
                <w:szCs w:val="14"/>
              </w:rPr>
              <w:t xml:space="preserve">8.10</w:t>
            </w:r>
            <w:r>
              <w:rPr>
                <w:rFonts w:ascii="Arial" w:cs="Arial" w:eastAsia="Arial" w:hAnsi="Arial"/>
                <w:b w:val="false"/>
                <w:bCs w:val="false"/>
                <w:i/>
                <w:iCs/>
                <w:caps w:val="false"/>
                <w:color w:val="8fa8c8"/>
                <w:sz w:val="10"/>
                <w:szCs w:val="10"/>
              </w:rPr>
              <w:t xml:space="preserve">  ·  Level 3  ·  Chapter 8: Diagnostics, Laboratory &amp; Imaging</w:t>
            </w:r>
          </w:p>
          <w:p>
            <w:pPr>
              <w:spacing w:after="36" w:before="0"/>
            </w:pPr>
            <w:r>
              <w:rPr>
                <w:rFonts w:ascii="Arial" w:cs="Arial" w:eastAsia="Arial" w:hAnsi="Arial"/>
                <w:b/>
                <w:bCs/>
                <w:i w:val="false"/>
                <w:iCs w:val="false"/>
                <w:caps w:val="false"/>
                <w:color w:val="dce8f5"/>
                <w:sz w:val="12"/>
                <w:szCs w:val="12"/>
              </w:rPr>
              <w:t xml:space="preserve">Guidance &amp; Learning</w:t>
            </w:r>
          </w:p>
        </w:tc>
        <w:tc>
          <w:tcPr>
            <w:tcW w:type="dxa" w:w="1440"/>
            <w:shd w:fill="0e2647" w:color="auto" w:val="clear"/>
            <w:tcMar>
              <w:top w:type="dxa" w:w="46"/>
              <w:left w:type="dxa" w:w="50"/>
              <w:bottom w:type="dxa" w:w="46"/>
              <w:right w:type="dxa" w:w="90"/>
            </w:tcMar>
            <w:vAlign w:val="top"/>
          </w:tcPr>
          <w:p>
            <w:pPr>
              <w:spacing w:after="3" w:before="0"/>
            </w:pPr>
            <w:r>
              <w:rPr>
                <w:rFonts w:ascii="Helvetica" w:cs="Helvetica" w:eastAsia="Helvetica" w:hAnsi="Helvetica"/>
                <w:b/>
                <w:bCs/>
                <w:i w:val="false"/>
                <w:iCs w:val="false"/>
                <w:caps/>
                <w:color w:val="fbbf24"/>
                <w:sz w:val="11"/>
                <w:szCs w:val="11"/>
              </w:rPr>
              <w:t xml:space="preserve">GUIDANCE</w:t>
            </w:r>
          </w:p>
          <w:p>
            <w:pPr>
              <w:spacing w:after="3" w:before="0"/>
            </w:pPr>
            <w:r>
              <w:rPr>
                <w:rFonts w:ascii="Arial" w:cs="Arial" w:eastAsia="Arial" w:hAnsi="Arial"/>
                <w:b w:val="false"/>
                <w:bCs w:val="false"/>
                <w:i/>
                <w:iCs/>
                <w:caps w:val="false"/>
                <w:color w:val="8fa8c8"/>
                <w:sz w:val="10"/>
                <w:szCs w:val="10"/>
              </w:rPr>
              <w:t xml:space="preserve">Page 22</w:t>
            </w:r>
          </w:p>
          <w:p>
            <w:pPr>
              <w:spacing w:after="36" w:before="0"/>
            </w:pPr>
            <w:r>
              <w:rPr>
                <w:rFonts w:ascii="Arial" w:cs="Arial" w:eastAsia="Arial" w:hAnsi="Arial"/>
                <w:b w:val="false"/>
                <w:bCs w:val="false"/>
                <w:i/>
                <w:iCs/>
                <w:caps w:val="false"/>
                <w:color w:val="8fa8c8"/>
                <w:sz w:val="9"/>
                <w:szCs w:val="9"/>
              </w:rPr>
              <w:t xml:space="preserve">ASF-CH8-DLI-v2.0  ·  v2.0</w:t>
            </w:r>
          </w:p>
        </w:tc>
      </w:tr>
    </w:tbl>
    <w:p>
      <w:pPr>
        <w:spacing w:after="36" w:before="34"/>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WHY THIS STANDARD EXISTS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8" w:before="0"/>
            </w:pPr>
            <w:r>
              <w:rPr>
                <w:rFonts w:ascii="Arial" w:cs="Arial" w:eastAsia="Arial" w:hAnsi="Arial"/>
                <w:b w:val="false"/>
                <w:bCs w:val="false"/>
                <w:i w:val="false"/>
                <w:iCs w:val="false"/>
                <w:caps w:val="false"/>
                <w:color w:val="374151"/>
                <w:sz w:val="16"/>
                <w:szCs w:val="16"/>
              </w:rPr>
              <w:t xml:space="preserve">A digital imaging archive that has never had its backup and recovery process actually tested is, in an important sense, unproven — a backup that exists on paper but has never been exercised may fail exactly when it is needed, during a genuine system failure or disaster, silently erasing years of diagnostic imaging that clinicians and patients assumed was permanently safe. Documented backup combined with periodic, real recovery testing is the only way to know the system will actually work when it matters.</w:t>
            </w:r>
          </w:p>
          <w:p>
            <w:pPr>
              <w:spacing w:after="36" w:before="0"/>
            </w:pPr>
            <w:r>
              <w:rPr>
                <w:rFonts w:ascii="Arial" w:cs="Arial" w:eastAsia="Arial" w:hAnsi="Arial"/>
                <w:b/>
                <w:bCs/>
                <w:i w:val="false"/>
                <w:iCs w:val="false"/>
                <w:caps w:val="false"/>
                <w:color w:val="374151"/>
                <w:sz w:val="16"/>
                <w:szCs w:val="16"/>
              </w:rPr>
              <w:t xml:space="preserve">The evidence:  </w:t>
            </w:r>
            <w:r>
              <w:rPr>
                <w:rFonts w:ascii="Arial" w:cs="Arial" w:eastAsia="Arial" w:hAnsi="Arial"/>
                <w:b/>
                <w:bCs/>
                <w:i w:val="false"/>
                <w:iCs w:val="false"/>
                <w:caps w:val="false"/>
                <w:color w:val="b91c1c"/>
                <w:sz w:val="16"/>
                <w:szCs w:val="16"/>
              </w:rPr>
              <w:t xml:space="preserve">DICOM standards guidance — structured data integrity verification and tested backup processes are foundational requirements for any medical imaging archive, precisely because image data, once lost or corrupted, is generally irrecoverable through any other means.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e5e7eb" w:sz="2"/>
          <w:left w:val="single" w:color="e5e7eb" w:sz="2"/>
          <w:bottom w:val="single" w:color="e5e7eb" w:sz="2"/>
          <w:right w:val="single" w:color="e5e7eb" w:sz="2"/>
          <w:insideH w:val="single" w:color="auto" w:sz="4"/>
          <w:insideV w:val="single" w:color="auto" w:sz="4"/>
        </w:tblBorders>
      </w:tblPr>
      <w:tblGrid>
        <w:gridCol w:w="4540"/>
        <w:gridCol w:w="4820"/>
      </w:tblGrid>
      <w:tr>
        <w:tc>
          <w:tcPr>
            <w:tcW w:type="dxa" w:w="4540"/>
            <w:shd w:fill="d1fae5"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15803d"/>
                <w:sz w:val="12"/>
                <w:szCs w:val="12"/>
              </w:rPr>
              <w:t xml:space="preserve">WHAT GOOD LOOKS LIKE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documented, specific backup and disaster recovery process protects the imaging archive</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Access to the imaging system is role-based and controlled, consistent with confidentiality standards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Image data integrity is periodically verified against original acquisition</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A defined image retention policy is consistent with legal and clinical requirements</w:t>
            </w:r>
          </w:p>
          <w:p>
            <w:pPr>
              <w:spacing w:after="18" w:before="0"/>
            </w:pPr>
            <w:r>
              <w:rPr>
                <w:rFonts w:ascii="Arial" w:cs="Arial" w:eastAsia="Arial" w:hAnsi="Arial"/>
                <w:b/>
                <w:bCs/>
                <w:i w:val="false"/>
                <w:iCs w:val="false"/>
                <w:caps w:val="false"/>
                <w:color w:val="c9a227"/>
                <w:sz w:val="15"/>
                <w:szCs w:val="15"/>
              </w:rPr>
              <w:t xml:space="preserve">v  </w:t>
            </w:r>
            <w:r>
              <w:rPr>
                <w:rFonts w:ascii="Arial" w:cs="Arial" w:eastAsia="Arial" w:hAnsi="Arial"/>
                <w:b w:val="false"/>
                <w:bCs w:val="false"/>
                <w:i w:val="false"/>
                <w:iCs w:val="false"/>
                <w:caps w:val="false"/>
                <w:color w:val="374151"/>
                <w:sz w:val="16"/>
                <w:szCs w:val="16"/>
              </w:rPr>
              <w:t xml:space="preserve">The backup and recovery process has been actually tested, with results documented</w:t>
            </w:r>
          </w:p>
        </w:tc>
        <w:tc>
          <w:tcPr>
            <w:tcW w:type="dxa" w:w="4820"/>
            <w:shd w:fill="fee2e2" w:color="auto" w:val="clear"/>
            <w:tcMar>
              <w:top w:type="dxa" w:w="60"/>
              <w:left w:type="dxa" w:w="110"/>
              <w:bottom w:type="dxa" w:w="60"/>
              <w:right w:type="dxa" w:w="75"/>
            </w:tcMar>
            <w:vAlign w:val="top"/>
          </w:tcPr>
          <w:p>
            <w:pPr>
              <w:spacing w:after="24" w:before="0"/>
            </w:pPr>
            <w:r>
              <w:rPr>
                <w:rFonts w:ascii="Helvetica" w:cs="Helvetica" w:eastAsia="Helvetica" w:hAnsi="Helvetica"/>
                <w:b/>
                <w:bCs/>
                <w:i w:val="false"/>
                <w:iCs w:val="false"/>
                <w:caps/>
                <w:color w:val="b91c1c"/>
                <w:sz w:val="12"/>
                <w:szCs w:val="12"/>
              </w:rPr>
              <w:t xml:space="preserve">WHAT FAILURE LOOKS LIKE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documented backup or disaster recovery process exists for the imaging archive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Access to the imaging system is not role-based or controlled</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process verifies image data integrity over time</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No defined retention policy exists, or it is inconsistent with legal requirements</w:t>
            </w:r>
          </w:p>
          <w:p>
            <w:pPr>
              <w:spacing w:after="18" w:before="0"/>
            </w:pPr>
            <w:r>
              <w:rPr>
                <w:rFonts w:ascii="Arial" w:cs="Arial" w:eastAsia="Arial" w:hAnsi="Arial"/>
                <w:b/>
                <w:bCs/>
                <w:i w:val="false"/>
                <w:iCs w:val="false"/>
                <w:caps w:val="false"/>
                <w:color w:val="374151"/>
                <w:sz w:val="15"/>
                <w:szCs w:val="15"/>
              </w:rPr>
              <w:t xml:space="preserve">x  </w:t>
            </w:r>
            <w:r>
              <w:rPr>
                <w:rFonts w:ascii="Arial" w:cs="Arial" w:eastAsia="Arial" w:hAnsi="Arial"/>
                <w:b w:val="false"/>
                <w:bCs w:val="false"/>
                <w:i w:val="false"/>
                <w:iCs w:val="false"/>
                <w:caps w:val="false"/>
                <w:color w:val="374151"/>
                <w:sz w:val="16"/>
                <w:szCs w:val="16"/>
              </w:rPr>
              <w:t xml:space="preserve">The backup process has never been tested</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THREE MOST COMMON REASONS HOSPITALS SCORE PARTIAL</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0" w:before="0"/>
            </w:pPr>
            <w:r>
              <w:rPr>
                <w:rFonts w:ascii="Georgia" w:cs="Georgia" w:eastAsia="Georgia" w:hAnsi="Georgia"/>
                <w:b/>
                <w:bCs/>
                <w:i w:val="false"/>
                <w:iCs w:val="false"/>
                <w:caps w:val="false"/>
                <w:color w:val="c9a227"/>
                <w:sz w:val="17"/>
                <w:szCs w:val="17"/>
              </w:rPr>
              <w:t xml:space="preserve">1  </w:t>
            </w:r>
            <w:r>
              <w:rPr>
                <w:rFonts w:ascii="Arial" w:cs="Arial" w:eastAsia="Arial" w:hAnsi="Arial"/>
                <w:b/>
                <w:bCs/>
                <w:i w:val="false"/>
                <w:iCs w:val="false"/>
                <w:caps w:val="false"/>
                <w:color w:val="14335c"/>
                <w:sz w:val="16"/>
                <w:szCs w:val="16"/>
              </w:rPr>
              <w:t xml:space="preserve">Backup happens automatically but has never been tested with an actual recovery exercise.</w:t>
            </w:r>
          </w:p>
          <w:p>
            <w:pPr>
              <w:spacing w:after="20" w:before="0"/>
            </w:pPr>
            <w:r>
              <w:rPr>
                <w:rFonts w:ascii="Arial" w:cs="Arial" w:eastAsia="Arial" w:hAnsi="Arial"/>
                <w:b w:val="false"/>
                <w:bCs w:val="false"/>
                <w:i/>
                <w:iCs/>
                <w:caps w:val="false"/>
                <w:color w:val="4b5563"/>
                <w:sz w:val="15"/>
                <w:szCs w:val="15"/>
              </w:rPr>
              <w:t xml:space="preserve">Data is backed up on a defined schedule, but no one has ever confirmed the backup could actually be restored successfully.</w:t>
            </w:r>
          </w:p>
          <w:p>
            <w:pPr>
              <w:spacing w:after="10" w:before="0"/>
            </w:pPr>
            <w:r>
              <w:rPr>
                <w:rFonts w:ascii="Georgia" w:cs="Georgia" w:eastAsia="Georgia" w:hAnsi="Georgia"/>
                <w:b/>
                <w:bCs/>
                <w:i w:val="false"/>
                <w:iCs w:val="false"/>
                <w:caps w:val="false"/>
                <w:color w:val="c9a227"/>
                <w:sz w:val="17"/>
                <w:szCs w:val="17"/>
              </w:rPr>
              <w:t xml:space="preserve">2  </w:t>
            </w:r>
            <w:r>
              <w:rPr>
                <w:rFonts w:ascii="Arial" w:cs="Arial" w:eastAsia="Arial" w:hAnsi="Arial"/>
                <w:b/>
                <w:bCs/>
                <w:i w:val="false"/>
                <w:iCs w:val="false"/>
                <w:caps w:val="false"/>
                <w:color w:val="14335c"/>
                <w:sz w:val="16"/>
                <w:szCs w:val="16"/>
              </w:rPr>
              <w:t xml:space="preserve">Access control exists for the imaging system but isn’t regularly reviewed for accuracy.</w:t>
            </w:r>
          </w:p>
          <w:p>
            <w:pPr>
              <w:spacing w:after="20" w:before="0"/>
            </w:pPr>
            <w:r>
              <w:rPr>
                <w:rFonts w:ascii="Arial" w:cs="Arial" w:eastAsia="Arial" w:hAnsi="Arial"/>
                <w:b w:val="false"/>
                <w:bCs w:val="false"/>
                <w:i/>
                <w:iCs/>
                <w:caps w:val="false"/>
                <w:color w:val="4b5563"/>
                <w:sz w:val="15"/>
                <w:szCs w:val="15"/>
              </w:rPr>
              <w:t xml:space="preserve">Role-based access was configured when the system was implemented, but access rights are not periodically reviewed as staff roles change.</w:t>
            </w:r>
          </w:p>
          <w:p>
            <w:pPr>
              <w:spacing w:after="10" w:before="0"/>
            </w:pPr>
            <w:r>
              <w:rPr>
                <w:rFonts w:ascii="Georgia" w:cs="Georgia" w:eastAsia="Georgia" w:hAnsi="Georgia"/>
                <w:b/>
                <w:bCs/>
                <w:i w:val="false"/>
                <w:iCs w:val="false"/>
                <w:caps w:val="false"/>
                <w:color w:val="c9a227"/>
                <w:sz w:val="17"/>
                <w:szCs w:val="17"/>
              </w:rPr>
              <w:t xml:space="preserve">3  </w:t>
            </w:r>
            <w:r>
              <w:rPr>
                <w:rFonts w:ascii="Arial" w:cs="Arial" w:eastAsia="Arial" w:hAnsi="Arial"/>
                <w:b/>
                <w:bCs/>
                <w:i w:val="false"/>
                <w:iCs w:val="false"/>
                <w:caps w:val="false"/>
                <w:color w:val="14335c"/>
                <w:sz w:val="16"/>
                <w:szCs w:val="16"/>
              </w:rPr>
              <w:t xml:space="preserve">Retention policy exists but doesn’t reflect the most current legal requirement.</w:t>
            </w:r>
          </w:p>
          <w:p>
            <w:pPr>
              <w:spacing w:after="36" w:before="0"/>
            </w:pPr>
            <w:r>
              <w:rPr>
                <w:rFonts w:ascii="Arial" w:cs="Arial" w:eastAsia="Arial" w:hAnsi="Arial"/>
                <w:b w:val="false"/>
                <w:bCs w:val="false"/>
                <w:i/>
                <w:iCs/>
                <w:caps w:val="false"/>
                <w:color w:val="4b5563"/>
                <w:sz w:val="15"/>
                <w:szCs w:val="15"/>
              </w:rPr>
              <w:t xml:space="preserve">A retention period was set at some point, but has not been revisited against updated national requirements.</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HOW TO IMPLEMENT IF YOU ARE STARTING FROM ZERO</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tcMar>
              <w:top w:type="dxa" w:w="56"/>
              <w:left w:type="dxa" w:w="110"/>
              <w:bottom w:type="dxa" w:w="52"/>
              <w:right w:type="dxa" w:w="75"/>
            </w:tcMar>
            <w:vAlign w:val="top"/>
          </w:tcPr>
          <w:p>
            <w:pPr>
              <w:spacing w:after="16" w:before="0"/>
            </w:pPr>
            <w:r>
              <w:rPr>
                <w:rFonts w:ascii="Helvetica" w:cs="Helvetica" w:eastAsia="Helvetica" w:hAnsi="Helvetica"/>
                <w:b/>
                <w:bCs/>
                <w:i w:val="false"/>
                <w:iCs w:val="false"/>
                <w:caps/>
                <w:color w:val="c9a227"/>
                <w:sz w:val="13"/>
                <w:szCs w:val="13"/>
              </w:rPr>
              <w:t xml:space="preserve">WEEK 1  </w:t>
            </w:r>
            <w:r>
              <w:rPr>
                <w:rFonts w:ascii="Arial" w:cs="Arial" w:eastAsia="Arial" w:hAnsi="Arial"/>
                <w:b w:val="false"/>
                <w:bCs w:val="false"/>
                <w:i w:val="false"/>
                <w:iCs w:val="false"/>
                <w:caps w:val="false"/>
                <w:color w:val="374151"/>
                <w:sz w:val="16"/>
                <w:szCs w:val="16"/>
              </w:rPr>
              <w:t xml:space="preserve">Confirm the documented backup and disaster recovery process for the imaging archive.</w:t>
            </w:r>
          </w:p>
          <w:p>
            <w:pPr>
              <w:spacing w:after="16" w:before="0"/>
            </w:pPr>
            <w:r>
              <w:rPr>
                <w:rFonts w:ascii="Helvetica" w:cs="Helvetica" w:eastAsia="Helvetica" w:hAnsi="Helvetica"/>
                <w:b/>
                <w:bCs/>
                <w:i w:val="false"/>
                <w:iCs w:val="false"/>
                <w:caps/>
                <w:color w:val="c9a227"/>
                <w:sz w:val="13"/>
                <w:szCs w:val="13"/>
              </w:rPr>
              <w:t xml:space="preserve">WEEK 2  </w:t>
            </w:r>
            <w:r>
              <w:rPr>
                <w:rFonts w:ascii="Arial" w:cs="Arial" w:eastAsia="Arial" w:hAnsi="Arial"/>
                <w:b w:val="false"/>
                <w:bCs w:val="false"/>
                <w:i w:val="false"/>
                <w:iCs w:val="false"/>
                <w:caps w:val="false"/>
                <w:color w:val="374151"/>
                <w:sz w:val="16"/>
                <w:szCs w:val="16"/>
              </w:rPr>
              <w:t xml:space="preserve">Review access control configuration for the imaging system against current staff roles.</w:t>
            </w:r>
          </w:p>
          <w:p>
            <w:pPr>
              <w:spacing w:after="16" w:before="0"/>
            </w:pPr>
            <w:r>
              <w:rPr>
                <w:rFonts w:ascii="Helvetica" w:cs="Helvetica" w:eastAsia="Helvetica" w:hAnsi="Helvetica"/>
                <w:b/>
                <w:bCs/>
                <w:i w:val="false"/>
                <w:iCs w:val="false"/>
                <w:caps/>
                <w:color w:val="c9a227"/>
                <w:sz w:val="13"/>
                <w:szCs w:val="13"/>
              </w:rPr>
              <w:t xml:space="preserve">WEEK 3  </w:t>
            </w:r>
            <w:r>
              <w:rPr>
                <w:rFonts w:ascii="Arial" w:cs="Arial" w:eastAsia="Arial" w:hAnsi="Arial"/>
                <w:b w:val="false"/>
                <w:bCs w:val="false"/>
                <w:i w:val="false"/>
                <w:iCs w:val="false"/>
                <w:caps w:val="false"/>
                <w:color w:val="374151"/>
                <w:sz w:val="16"/>
                <w:szCs w:val="16"/>
              </w:rPr>
              <w:t xml:space="preserve">Establish or confirm a periodic image data integrity verification process.</w:t>
            </w:r>
          </w:p>
          <w:p>
            <w:pPr>
              <w:spacing w:after="16" w:before="0"/>
            </w:pPr>
            <w:r>
              <w:rPr>
                <w:rFonts w:ascii="Helvetica" w:cs="Helvetica" w:eastAsia="Helvetica" w:hAnsi="Helvetica"/>
                <w:b/>
                <w:bCs/>
                <w:i w:val="false"/>
                <w:iCs w:val="false"/>
                <w:caps/>
                <w:color w:val="c9a227"/>
                <w:sz w:val="13"/>
                <w:szCs w:val="13"/>
              </w:rPr>
              <w:t xml:space="preserve">MONTH 2  </w:t>
            </w:r>
            <w:r>
              <w:rPr>
                <w:rFonts w:ascii="Arial" w:cs="Arial" w:eastAsia="Arial" w:hAnsi="Arial"/>
                <w:b w:val="false"/>
                <w:bCs w:val="false"/>
                <w:i w:val="false"/>
                <w:iCs w:val="false"/>
                <w:caps w:val="false"/>
                <w:color w:val="374151"/>
                <w:sz w:val="16"/>
                <w:szCs w:val="16"/>
              </w:rPr>
              <w:t xml:space="preserve">Conduct an actual recovery test if one has not been performed recently, and document the result.</w:t>
            </w:r>
          </w:p>
          <w:p>
            <w:pPr>
              <w:spacing w:after="36" w:before="0"/>
            </w:pPr>
            <w:r>
              <w:rPr>
                <w:rFonts w:ascii="Helvetica" w:cs="Helvetica" w:eastAsia="Helvetica" w:hAnsi="Helvetica"/>
                <w:b/>
                <w:bCs/>
                <w:i w:val="false"/>
                <w:iCs w:val="false"/>
                <w:caps/>
                <w:color w:val="c9a227"/>
                <w:sz w:val="13"/>
                <w:szCs w:val="13"/>
              </w:rPr>
              <w:t xml:space="preserve">ONGOING  </w:t>
            </w:r>
            <w:r>
              <w:rPr>
                <w:rFonts w:ascii="Arial" w:cs="Arial" w:eastAsia="Arial" w:hAnsi="Arial"/>
                <w:b w:val="false"/>
                <w:bCs w:val="false"/>
                <w:i w:val="false"/>
                <w:iCs w:val="false"/>
                <w:caps w:val="false"/>
                <w:color w:val="374151"/>
                <w:sz w:val="16"/>
                <w:szCs w:val="16"/>
              </w:rPr>
              <w:t xml:space="preserve">Review retention policy against current requirements; repeat recovery testing periodically.</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FOR SURVEYORS  what is not obvious</w:t>
            </w:r>
          </w:p>
        </w:tc>
      </w:tr>
    </w:tbl>
    <w:tbl>
      <w:tblPr>
        <w:tblW w:type="dxa" w:w="9360"/>
        <w:tblBorders>
          <w:top w:val="none"/>
          <w:left w:val="none"/>
          <w:bottom w:val="none"/>
          <w:right w:val="none"/>
          <w:insideH w:val="single" w:color="auto" w:sz="4"/>
          <w:insideV w:val="single" w:color="auto" w:sz="4"/>
        </w:tblBorders>
      </w:tblPr>
      <w:tblGrid>
        <w:gridCol w:w="9360"/>
      </w:tblGrid>
      <w:tr>
        <w:tc>
          <w:tcPr>
            <w:tcW w:type="dxa" w:w="9360"/>
            <w:shd w:fill="fff8f8" w:color="auto" w:val="clear"/>
            <w:tcMar>
              <w:top w:type="dxa" w:w="56"/>
              <w:left w:type="dxa" w:w="110"/>
              <w:bottom w:type="dxa" w:w="52"/>
              <w:right w:type="dxa" w:w="75"/>
            </w:tcMar>
            <w:vAlign w:val="top"/>
          </w:tcPr>
          <w:p>
            <w:pPr>
              <w:spacing w:after="16" w:before="0"/>
            </w:pPr>
            <w:r>
              <w:rPr>
                <w:rFonts w:ascii="Arial" w:cs="Arial" w:eastAsia="Arial" w:hAnsi="Arial"/>
                <w:b/>
                <w:bCs/>
                <w:i w:val="false"/>
                <w:iCs w:val="false"/>
                <w:caps w:val="false"/>
                <w:color w:val="b91c1c"/>
                <w:sz w:val="15"/>
                <w:szCs w:val="15"/>
              </w:rPr>
              <w:t xml:space="preserve">Ask for the date and result of the last actual recovery test.  </w:t>
            </w:r>
            <w:r>
              <w:rPr>
                <w:rFonts w:ascii="Arial" w:cs="Arial" w:eastAsia="Arial" w:hAnsi="Arial"/>
                <w:b w:val="false"/>
                <w:bCs w:val="false"/>
                <w:i w:val="false"/>
                <w:iCs w:val="false"/>
                <w:caps w:val="false"/>
                <w:color w:val="374151"/>
                <w:sz w:val="16"/>
                <w:szCs w:val="16"/>
              </w:rPr>
              <w:t xml:space="preserve">A specific, recent, successful test result is meaningfully different from a backup process that has only ever been assumed to work.</w:t>
            </w:r>
          </w:p>
          <w:p>
            <w:pPr>
              <w:spacing w:after="16" w:before="0"/>
            </w:pPr>
            <w:r>
              <w:rPr>
                <w:rFonts w:ascii="Arial" w:cs="Arial" w:eastAsia="Arial" w:hAnsi="Arial"/>
                <w:b/>
                <w:bCs/>
                <w:i w:val="false"/>
                <w:iCs w:val="false"/>
                <w:caps w:val="false"/>
                <w:color w:val="b91c1c"/>
                <w:sz w:val="15"/>
                <w:szCs w:val="15"/>
              </w:rPr>
              <w:t xml:space="preserve">Check access control against a recently departed staff member.  </w:t>
            </w:r>
            <w:r>
              <w:rPr>
                <w:rFonts w:ascii="Arial" w:cs="Arial" w:eastAsia="Arial" w:hAnsi="Arial"/>
                <w:b w:val="false"/>
                <w:bCs w:val="false"/>
                <w:i w:val="false"/>
                <w:iCs w:val="false"/>
                <w:caps w:val="false"/>
                <w:color w:val="374151"/>
                <w:sz w:val="16"/>
                <w:szCs w:val="16"/>
              </w:rPr>
              <w:t xml:space="preserve">A former employee who still has active access reveals a review process that is not keeping pace with staff changes.</w:t>
            </w:r>
          </w:p>
          <w:p>
            <w:pPr>
              <w:spacing w:after="36" w:before="0"/>
            </w:pPr>
            <w:r>
              <w:rPr>
                <w:rFonts w:ascii="Arial" w:cs="Arial" w:eastAsia="Arial" w:hAnsi="Arial"/>
                <w:b/>
                <w:bCs/>
                <w:i w:val="false"/>
                <w:iCs w:val="false"/>
                <w:caps w:val="false"/>
                <w:color w:val="b91c1c"/>
                <w:sz w:val="15"/>
                <w:szCs w:val="15"/>
              </w:rPr>
              <w:t xml:space="preserve">Ask how the hospital would notice if image data had silently degraded.  </w:t>
            </w:r>
            <w:r>
              <w:rPr>
                <w:rFonts w:ascii="Arial" w:cs="Arial" w:eastAsia="Arial" w:hAnsi="Arial"/>
                <w:b w:val="false"/>
                <w:bCs w:val="false"/>
                <w:i w:val="false"/>
                <w:iCs w:val="false"/>
                <w:caps w:val="false"/>
                <w:color w:val="374151"/>
                <w:sz w:val="16"/>
                <w:szCs w:val="16"/>
              </w:rPr>
              <w:t xml:space="preserve">A credible integrity verification answer indicates active monitoring, rather than a passive assumption that stored data remains intact.</w:t>
            </w:r>
          </w:p>
        </w:tc>
      </w:tr>
    </w:tbl>
    <w:p>
      <w:pPr>
        <w:spacing w:after="36" w:before="28"/>
      </w:pPr>
      <w:r>
        <w:rPr>
          <w:rFonts w:ascii="Arial" w:cs="Arial" w:eastAsia="Arial" w:hAnsi="Arial"/>
          <w:b w:val="false"/>
          <w:bCs w:val="false"/>
          <w:i w:val="false"/>
          <w:iCs w:val="false"/>
          <w:caps w:val="false"/>
          <w:color w:val="374151"/>
          <w:sz w:val="18"/>
          <w:szCs w:val="18"/>
        </w:rPr>
        <w:t xml:space="preserve"/>
      </w:r>
    </w:p>
    <w:tbl>
      <w:tblPr>
        <w:tblW w:type="dxa" w:w="9360"/>
        <w:tblBorders>
          <w:top w:val="single" w:color="c9a227" w:sz="8"/>
          <w:left w:val="none"/>
          <w:bottom w:val="none"/>
          <w:right w:val="none"/>
          <w:insideH w:val="single" w:color="auto" w:sz="4"/>
          <w:insideV w:val="single" w:color="auto" w:sz="4"/>
        </w:tblBorders>
      </w:tblPr>
      <w:tblGrid>
        <w:gridCol w:w="8800"/>
        <w:gridCol w:w="560"/>
      </w:tblGrid>
      <w:tr>
        <w:tc>
          <w:tcPr>
            <w:tcW w:type="dxa" w:w="8800"/>
            <w:shd w:fill="0e2647" w:color="auto" w:val="clear"/>
            <w:tcMar>
              <w:top w:type="dxa" w:w="58"/>
              <w:left w:type="dxa" w:w="130"/>
              <w:bottom w:type="dxa" w:w="58"/>
              <w:right w:type="dxa" w:w="75"/>
            </w:tcMar>
            <w:vAlign w:val="top"/>
          </w:tcPr>
          <w:p>
            <w:pPr>
              <w:spacing w:after="8" w:before="0"/>
            </w:pPr>
            <w:r>
              <w:rPr>
                <w:rFonts w:ascii="Helvetica" w:cs="Helvetica" w:eastAsia="Helvetica" w:hAnsi="Helvetica"/>
                <w:b/>
                <w:bCs/>
                <w:i w:val="false"/>
                <w:iCs w:val="false"/>
                <w:caps/>
                <w:color w:val="c9a227"/>
                <w:sz w:val="13"/>
                <w:szCs w:val="13"/>
              </w:rPr>
              <w:t xml:space="preserve">E-LEARNING  </w:t>
            </w:r>
            <w:hyperlink w:history="1" r:id="rIds4qu8pgk1cmm_kpjxxeq4">
              <w:r>
                <w:rPr>
                  <w:rFonts w:ascii="Arial" w:cs="Arial" w:eastAsia="Arial" w:hAnsi="Arial"/>
                  <w:b/>
                  <w:bCs/>
                  <w:color w:val="c9a227"/>
                  <w:sz w:val="13"/>
                  <w:szCs w:val="13"/>
                  <w:u w:val="single"/>
                </w:rPr>
                <w:t xml:space="preserve">academy.gmj.ge/ch8-10-digital-imaging-pacs</w:t>
              </w:r>
            </w:hyperlink>
            <w:r>
              <w:rPr>
                <w:rFonts w:ascii="Arial" w:cs="Arial" w:eastAsia="Arial" w:hAnsi="Arial"/>
                <w:b w:val="false"/>
                <w:bCs w:val="false"/>
                <w:i/>
                <w:iCs/>
                <w:caps w:val="false"/>
                <w:color w:val="aaaaaa"/>
                <w:sz w:val="13"/>
                <w:szCs w:val="13"/>
              </w:rPr>
              <w:t xml:space="preserve">  — 30 min  Complete before self-assessment</w:t>
            </w:r>
          </w:p>
          <w:p>
            <w:pPr>
              <w:spacing w:after="36" w:before="0"/>
            </w:pPr>
            <w:r>
              <w:rPr>
                <w:rFonts w:ascii="Arial" w:cs="Arial" w:eastAsia="Arial" w:hAnsi="Arial"/>
                <w:b w:val="false"/>
                <w:bCs w:val="false"/>
                <w:i w:val="false"/>
                <w:iCs w:val="false"/>
                <w:caps w:val="false"/>
                <w:color w:val="aaaaaa"/>
                <w:sz w:val="14"/>
                <w:szCs w:val="14"/>
              </w:rPr>
              <w:t xml:space="preserve">Covers the science, real examples, implementation from zero, and surveyor guidance for this standard.</w:t>
            </w:r>
          </w:p>
        </w:tc>
        <w:tc>
          <w:tcPr>
            <w:tcW w:type="dxa" w:w="560"/>
            <w:shd w:fill="0e2647" w:color="auto" w:val="clear"/>
            <w:tcMar>
              <w:top w:type="dxa" w:w="58"/>
              <w:left w:type="dxa" w:w="55"/>
              <w:bottom w:type="dxa" w:w="58"/>
              <w:right w:type="dxa" w:w="75"/>
            </w:tcMar>
            <w:vAlign w:val="center"/>
          </w:tcPr>
          <w:p>
            <w:pPr>
              <w:spacing w:after="4" w:before="0"/>
            </w:pPr>
            <w:r>
              <w:rPr>
                <w:rFonts w:ascii="Georgia" w:cs="Georgia" w:eastAsia="Georgia" w:hAnsi="Georgia"/>
                <w:b/>
                <w:bCs/>
                <w:i w:val="false"/>
                <w:iCs w:val="false"/>
                <w:caps w:val="false"/>
                <w:color w:val="c9a227"/>
                <w:sz w:val="20"/>
                <w:szCs w:val="20"/>
              </w:rPr>
              <w:t xml:space="preserve">30</w:t>
            </w:r>
          </w:p>
          <w:p>
            <w:pPr>
              <w:spacing w:after="36" w:before="0"/>
            </w:pPr>
            <w:r>
              <w:rPr>
                <w:rFonts w:ascii="Arial" w:cs="Arial" w:eastAsia="Arial" w:hAnsi="Arial"/>
                <w:b w:val="false"/>
                <w:bCs w:val="false"/>
                <w:i w:val="false"/>
                <w:iCs w:val="false"/>
                <w:caps w:val="false"/>
                <w:color w:val="aaaaaa"/>
                <w:sz w:val="12"/>
                <w:szCs w:val="12"/>
              </w:rPr>
              <w:t xml:space="preserve">min</w:t>
            </w:r>
          </w:p>
        </w:tc>
      </w:tr>
    </w:tbl>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8: DLI  —  COMBINED REFERENCES</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Vancouver Style  |  30</w:t>
            </w:r>
          </w:p>
          <w:p>
            <w:pPr>
              <w:spacing w:after="36" w:before="0"/>
            </w:pPr>
            <w:r>
              <w:rPr>
                <w:rFonts w:ascii="Arial" w:cs="Arial" w:eastAsia="Arial" w:hAnsi="Arial"/>
                <w:b w:val="false"/>
                <w:bCs w:val="false"/>
                <w:i/>
                <w:iCs/>
                <w:caps w:val="false"/>
                <w:color w:val="6b778c"/>
                <w:sz w:val="11"/>
                <w:szCs w:val="11"/>
              </w:rPr>
              <w:t xml:space="preserve">citations  |  Version 2.0</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REFERENCES</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8.1 — Laboratory Quality Management System</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Laboratory quality management system: handbook. Geneva: WHO; 2011.</w:t>
            </w:r>
          </w:p>
          <w:p>
            <w:pPr>
              <w:spacing w:after="36" w:before="0"/>
            </w:pPr>
            <w:r>
              <w:rPr>
                <w:rFonts w:ascii="Arial" w:cs="Arial" w:eastAsia="Arial" w:hAnsi="Arial"/>
                <w:b/>
                <w:bCs/>
                <w:i w:val="false"/>
                <w:iCs w:val="false"/>
                <w:caps w:val="false"/>
                <w:color w:val="6b778c"/>
                <w:sz w:val="12"/>
                <w:szCs w:val="12"/>
              </w:rPr>
              <w:t xml:space="preserve">URL: </w:t>
            </w:r>
            <w:hyperlink w:history="1" r:id="rId4jabyqm2dec3m_l0lxbd-">
              <w:r>
                <w:rPr>
                  <w:rFonts w:ascii="Arial" w:cs="Arial" w:eastAsia="Arial" w:hAnsi="Arial"/>
                  <w:b/>
                  <w:bCs/>
                  <w:color w:val="c9a227"/>
                  <w:sz w:val="12"/>
                  <w:szCs w:val="12"/>
                  <w:u w:val="single"/>
                </w:rPr>
                <w:t xml:space="preserve">https://www.who.int/publications/i/item/9789241548274</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Organization for Standardization. ISO 15189:2022 Medical laboratories — Requirements for quality and competence. Geneva: ISO; 2022.</w:t>
            </w:r>
          </w:p>
          <w:p>
            <w:pPr>
              <w:spacing w:after="36" w:before="0"/>
            </w:pPr>
            <w:r>
              <w:rPr>
                <w:rFonts w:ascii="Arial" w:cs="Arial" w:eastAsia="Arial" w:hAnsi="Arial"/>
                <w:b/>
                <w:bCs/>
                <w:i w:val="false"/>
                <w:iCs w:val="false"/>
                <w:caps w:val="false"/>
                <w:color w:val="6b778c"/>
                <w:sz w:val="12"/>
                <w:szCs w:val="12"/>
              </w:rPr>
              <w:t xml:space="preserve">URL: </w:t>
            </w:r>
            <w:hyperlink w:history="1" r:id="rIdt-sxsxlmcqkagjpideojx">
              <w:r>
                <w:rPr>
                  <w:rFonts w:ascii="Arial" w:cs="Arial" w:eastAsia="Arial" w:hAnsi="Arial"/>
                  <w:b/>
                  <w:bCs/>
                  <w:color w:val="c9a227"/>
                  <w:sz w:val="12"/>
                  <w:szCs w:val="12"/>
                  <w:u w:val="single"/>
                </w:rPr>
                <w:t xml:space="preserve">https://www.iso.org/standard/76677.html</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Clinical and Laboratory Standards Institute. Quality Management System: A Model for Laboratory Services. Wayne: CLSI; 2019.</w:t>
            </w:r>
          </w:p>
          <w:p>
            <w:pPr>
              <w:spacing w:after="36" w:before="0"/>
            </w:pPr>
            <w:r>
              <w:rPr>
                <w:rFonts w:ascii="Arial" w:cs="Arial" w:eastAsia="Arial" w:hAnsi="Arial"/>
                <w:b/>
                <w:bCs/>
                <w:i w:val="false"/>
                <w:iCs w:val="false"/>
                <w:caps w:val="false"/>
                <w:color w:val="6b778c"/>
                <w:sz w:val="12"/>
                <w:szCs w:val="12"/>
              </w:rPr>
              <w:t xml:space="preserve">URL: </w:t>
            </w:r>
            <w:hyperlink w:history="1" r:id="rIdaffrziqry8tk-zwbncqhp">
              <w:r>
                <w:rPr>
                  <w:rFonts w:ascii="Arial" w:cs="Arial" w:eastAsia="Arial" w:hAnsi="Arial"/>
                  <w:b/>
                  <w:bCs/>
                  <w:color w:val="c9a227"/>
                  <w:sz w:val="12"/>
                  <w:szCs w:val="12"/>
                  <w:u w:val="single"/>
                </w:rPr>
                <w:t xml:space="preserve">https://clsi.org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8.2 — Critical Value Reporting</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Critical value reporting in clinical laboratories. Geneva: WHO; 2019.</w:t>
            </w:r>
          </w:p>
          <w:p>
            <w:pPr>
              <w:spacing w:after="36" w:before="0"/>
            </w:pPr>
            <w:r>
              <w:rPr>
                <w:rFonts w:ascii="Arial" w:cs="Arial" w:eastAsia="Arial" w:hAnsi="Arial"/>
                <w:b/>
                <w:bCs/>
                <w:i w:val="false"/>
                <w:iCs w:val="false"/>
                <w:caps w:val="false"/>
                <w:color w:val="6b778c"/>
                <w:sz w:val="12"/>
                <w:szCs w:val="12"/>
              </w:rPr>
              <w:t xml:space="preserve">URL: </w:t>
            </w:r>
            <w:hyperlink w:history="1" r:id="rId8m2yop4kalytmfhltmaak">
              <w:r>
                <w:rPr>
                  <w:rFonts w:ascii="Arial" w:cs="Arial" w:eastAsia="Arial" w:hAnsi="Arial"/>
                  <w:b/>
                  <w:bCs/>
                  <w:color w:val="c9a227"/>
                  <w:sz w:val="12"/>
                  <w:szCs w:val="12"/>
                  <w:u w:val="single"/>
                </w:rPr>
                <w:t xml:space="preserve">https://www.who.int/publications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College of American Pathologists. Critical values / critical results reporting policy. Northfield: CAP; 2020.</w:t>
            </w:r>
          </w:p>
          <w:p>
            <w:pPr>
              <w:spacing w:after="36" w:before="0"/>
            </w:pPr>
            <w:r>
              <w:rPr>
                <w:rFonts w:ascii="Arial" w:cs="Arial" w:eastAsia="Arial" w:hAnsi="Arial"/>
                <w:b/>
                <w:bCs/>
                <w:i w:val="false"/>
                <w:iCs w:val="false"/>
                <w:caps w:val="false"/>
                <w:color w:val="6b778c"/>
                <w:sz w:val="12"/>
                <w:szCs w:val="12"/>
              </w:rPr>
              <w:t xml:space="preserve">URL: </w:t>
            </w:r>
            <w:hyperlink w:history="1" r:id="rIdlfp0bqw36gkhplfe-qubw">
              <w:r>
                <w:rPr>
                  <w:rFonts w:ascii="Arial" w:cs="Arial" w:eastAsia="Arial" w:hAnsi="Arial"/>
                  <w:b/>
                  <w:bCs/>
                  <w:color w:val="c9a227"/>
                  <w:sz w:val="12"/>
                  <w:szCs w:val="12"/>
                  <w:u w:val="single"/>
                </w:rPr>
                <w:t xml:space="preserve">https://www.cap.org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Joint Commission International. International Patient Safety Goals — Standards for Hospitals. Oak Brook: JCI; 2020.</w:t>
            </w:r>
          </w:p>
          <w:p>
            <w:pPr>
              <w:spacing w:after="36" w:before="0"/>
            </w:pPr>
            <w:r>
              <w:rPr>
                <w:rFonts w:ascii="Arial" w:cs="Arial" w:eastAsia="Arial" w:hAnsi="Arial"/>
                <w:b/>
                <w:bCs/>
                <w:i w:val="false"/>
                <w:iCs w:val="false"/>
                <w:caps w:val="false"/>
                <w:color w:val="6b778c"/>
                <w:sz w:val="12"/>
                <w:szCs w:val="12"/>
              </w:rPr>
              <w:t xml:space="preserve">URL: </w:t>
            </w:r>
            <w:hyperlink w:history="1" r:id="rIdhbgrnlfxrwwrtkmitfilg">
              <w:r>
                <w:rPr>
                  <w:rFonts w:ascii="Arial" w:cs="Arial" w:eastAsia="Arial" w:hAnsi="Arial"/>
                  <w:b/>
                  <w:bCs/>
                  <w:color w:val="c9a227"/>
                  <w:sz w:val="12"/>
                  <w:szCs w:val="12"/>
                  <w:u w:val="single"/>
                </w:rPr>
                <w:t xml:space="preserve">https://www.jointcommissioninternational.org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8.3 — Specimen Collection, Labelling and Transport</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WHO guidelines on drawing blood: best practices in phlebotomy. Geneva: WHO; 2010.</w:t>
            </w:r>
          </w:p>
          <w:p>
            <w:pPr>
              <w:spacing w:after="36" w:before="0"/>
            </w:pPr>
            <w:r>
              <w:rPr>
                <w:rFonts w:ascii="Arial" w:cs="Arial" w:eastAsia="Arial" w:hAnsi="Arial"/>
                <w:b/>
                <w:bCs/>
                <w:i w:val="false"/>
                <w:iCs w:val="false"/>
                <w:caps w:val="false"/>
                <w:color w:val="6b778c"/>
                <w:sz w:val="12"/>
                <w:szCs w:val="12"/>
              </w:rPr>
              <w:t xml:space="preserve">URL: </w:t>
            </w:r>
            <w:hyperlink w:history="1" r:id="rId5squraktvl53-w2mu3ets">
              <w:r>
                <w:rPr>
                  <w:rFonts w:ascii="Arial" w:cs="Arial" w:eastAsia="Arial" w:hAnsi="Arial"/>
                  <w:b/>
                  <w:bCs/>
                  <w:color w:val="c9a227"/>
                  <w:sz w:val="12"/>
                  <w:szCs w:val="12"/>
                  <w:u w:val="single"/>
                </w:rPr>
                <w:t xml:space="preserve">https://www.who.int/publications/i/item/9789241599221</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Clinical and Laboratory Standards Institute. Procedures for the Collection of Diagnostic Blood Specimens by Venipuncture. Wayne: CLSI; 2017.</w:t>
            </w:r>
          </w:p>
          <w:p>
            <w:pPr>
              <w:spacing w:after="36" w:before="0"/>
            </w:pPr>
            <w:r>
              <w:rPr>
                <w:rFonts w:ascii="Arial" w:cs="Arial" w:eastAsia="Arial" w:hAnsi="Arial"/>
                <w:b/>
                <w:bCs/>
                <w:i w:val="false"/>
                <w:iCs w:val="false"/>
                <w:caps w:val="false"/>
                <w:color w:val="6b778c"/>
                <w:sz w:val="12"/>
                <w:szCs w:val="12"/>
              </w:rPr>
              <w:t xml:space="preserve">URL: </w:t>
            </w:r>
            <w:hyperlink w:history="1" r:id="rId-3haoxqg3cwzepvphaj9t">
              <w:r>
                <w:rPr>
                  <w:rFonts w:ascii="Arial" w:cs="Arial" w:eastAsia="Arial" w:hAnsi="Arial"/>
                  <w:b/>
                  <w:bCs/>
                  <w:color w:val="c9a227"/>
                  <w:sz w:val="12"/>
                  <w:szCs w:val="12"/>
                  <w:u w:val="single"/>
                </w:rPr>
                <w:t xml:space="preserve">https://clsi.org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Lippi G, Chance JJ, Church S, et al. Preanalytical quality improvement: from dream to reality. Clin Chem Lab Med. 2011;49(7):1113-1126.</w:t>
            </w:r>
          </w:p>
          <w:p>
            <w:pPr>
              <w:spacing w:after="36" w:before="0"/>
            </w:pPr>
            <w:r>
              <w:rPr>
                <w:rFonts w:ascii="Arial" w:cs="Arial" w:eastAsia="Arial" w:hAnsi="Arial"/>
                <w:b/>
                <w:bCs/>
                <w:i w:val="false"/>
                <w:iCs w:val="false"/>
                <w:caps w:val="false"/>
                <w:color w:val="6b778c"/>
                <w:sz w:val="12"/>
                <w:szCs w:val="12"/>
              </w:rPr>
              <w:t xml:space="preserve">URL: </w:t>
            </w:r>
            <w:hyperlink w:history="1" r:id="rIdldry4fcaomtrrfmdeueee">
              <w:r>
                <w:rPr>
                  <w:rFonts w:ascii="Arial" w:cs="Arial" w:eastAsia="Arial" w:hAnsi="Arial"/>
                  <w:b/>
                  <w:bCs/>
                  <w:color w:val="c9a227"/>
                  <w:sz w:val="12"/>
                  <w:szCs w:val="12"/>
                  <w:u w:val="single"/>
                </w:rPr>
                <w:t xml:space="preserve">https://doi.org/10.1515/CCLM.2011.600</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8.4 — Equipment Calibration and Maintenance</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Medical equipment maintenance programme overview. Geneva: WHO; 2011.</w:t>
            </w:r>
          </w:p>
          <w:p>
            <w:pPr>
              <w:spacing w:after="36" w:before="0"/>
            </w:pPr>
            <w:r>
              <w:rPr>
                <w:rFonts w:ascii="Arial" w:cs="Arial" w:eastAsia="Arial" w:hAnsi="Arial"/>
                <w:b/>
                <w:bCs/>
                <w:i w:val="false"/>
                <w:iCs w:val="false"/>
                <w:caps w:val="false"/>
                <w:color w:val="6b778c"/>
                <w:sz w:val="12"/>
                <w:szCs w:val="12"/>
              </w:rPr>
              <w:t xml:space="preserve">URL: </w:t>
            </w:r>
            <w:hyperlink w:history="1" r:id="rIdwz3g9pteo_lk8n3jbpgqw">
              <w:r>
                <w:rPr>
                  <w:rFonts w:ascii="Arial" w:cs="Arial" w:eastAsia="Arial" w:hAnsi="Arial"/>
                  <w:b/>
                  <w:bCs/>
                  <w:color w:val="c9a227"/>
                  <w:sz w:val="12"/>
                  <w:szCs w:val="12"/>
                  <w:u w:val="single"/>
                </w:rPr>
                <w:t xml:space="preserve">https://www.who.int/publications/i/item/9789241501538</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Introduction to medical equipment inventory management. Geneva: WHO; 2011.</w:t>
            </w:r>
          </w:p>
          <w:p>
            <w:pPr>
              <w:spacing w:after="36" w:before="0"/>
            </w:pPr>
            <w:r>
              <w:rPr>
                <w:rFonts w:ascii="Arial" w:cs="Arial" w:eastAsia="Arial" w:hAnsi="Arial"/>
                <w:b/>
                <w:bCs/>
                <w:i w:val="false"/>
                <w:iCs w:val="false"/>
                <w:caps w:val="false"/>
                <w:color w:val="6b778c"/>
                <w:sz w:val="12"/>
                <w:szCs w:val="12"/>
              </w:rPr>
              <w:t xml:space="preserve">URL: </w:t>
            </w:r>
            <w:hyperlink w:history="1" r:id="rIdk2yrkv_qbk0uyskkewz6h">
              <w:r>
                <w:rPr>
                  <w:rFonts w:ascii="Arial" w:cs="Arial" w:eastAsia="Arial" w:hAnsi="Arial"/>
                  <w:b/>
                  <w:bCs/>
                  <w:color w:val="c9a227"/>
                  <w:sz w:val="12"/>
                  <w:szCs w:val="12"/>
                  <w:u w:val="single"/>
                </w:rPr>
                <w:t xml:space="preserve">https://www.who.int/publications/i/item/9789241501516</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Organization for Standardization. ISO 15189:2022 Medical laboratories — Requirements for quality and competence (equipment provisions). Geneva: ISO; 2022.</w:t>
            </w:r>
          </w:p>
          <w:p>
            <w:pPr>
              <w:spacing w:after="36" w:before="0"/>
            </w:pPr>
            <w:r>
              <w:rPr>
                <w:rFonts w:ascii="Arial" w:cs="Arial" w:eastAsia="Arial" w:hAnsi="Arial"/>
                <w:b/>
                <w:bCs/>
                <w:i w:val="false"/>
                <w:iCs w:val="false"/>
                <w:caps w:val="false"/>
                <w:color w:val="6b778c"/>
                <w:sz w:val="12"/>
                <w:szCs w:val="12"/>
              </w:rPr>
              <w:t xml:space="preserve">URL: </w:t>
            </w:r>
            <w:hyperlink w:history="1" r:id="rIdwxhztvvgztzqedfkzen-0">
              <w:r>
                <w:rPr>
                  <w:rFonts w:ascii="Arial" w:cs="Arial" w:eastAsia="Arial" w:hAnsi="Arial"/>
                  <w:b/>
                  <w:bCs/>
                  <w:color w:val="c9a227"/>
                  <w:sz w:val="12"/>
                  <w:szCs w:val="12"/>
                  <w:u w:val="single"/>
                </w:rPr>
                <w:t xml:space="preserve">https://www.iso.org/standard/76677.html</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8.5 — External Quality Assurance (EQA) Participation</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Guidance for national external quality assessment programme.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bnzeunpqrwvw6u-0ezpf3">
              <w:r>
                <w:rPr>
                  <w:rFonts w:ascii="Arial" w:cs="Arial" w:eastAsia="Arial" w:hAnsi="Arial"/>
                  <w:b/>
                  <w:bCs/>
                  <w:color w:val="c9a227"/>
                  <w:sz w:val="12"/>
                  <w:szCs w:val="12"/>
                  <w:u w:val="single"/>
                </w:rPr>
                <w:t xml:space="preserve">https://www.who.int/publications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Clinical and Laboratory Standards Institute. Using Proficiency Testing to Improve the Clinical Laboratory. Wayne: CLSI; 2018.</w:t>
            </w:r>
          </w:p>
          <w:p>
            <w:pPr>
              <w:spacing w:after="36" w:before="0"/>
            </w:pPr>
            <w:r>
              <w:rPr>
                <w:rFonts w:ascii="Arial" w:cs="Arial" w:eastAsia="Arial" w:hAnsi="Arial"/>
                <w:b/>
                <w:bCs/>
                <w:i w:val="false"/>
                <w:iCs w:val="false"/>
                <w:caps w:val="false"/>
                <w:color w:val="6b778c"/>
                <w:sz w:val="12"/>
                <w:szCs w:val="12"/>
              </w:rPr>
              <w:t xml:space="preserve">URL: </w:t>
            </w:r>
            <w:hyperlink w:history="1" r:id="rIdoi824vql__mgkdq7giaoj">
              <w:r>
                <w:rPr>
                  <w:rFonts w:ascii="Arial" w:cs="Arial" w:eastAsia="Arial" w:hAnsi="Arial"/>
                  <w:b/>
                  <w:bCs/>
                  <w:color w:val="c9a227"/>
                  <w:sz w:val="12"/>
                  <w:szCs w:val="12"/>
                  <w:u w:val="single"/>
                </w:rPr>
                <w:t xml:space="preserve">https://clsi.org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Organization for Standardization. ISO 15189:2022 Medical laboratories — Requirements for quality and competence (EQA provisions). Geneva: ISO; 2022.</w:t>
            </w:r>
          </w:p>
          <w:p>
            <w:pPr>
              <w:spacing w:after="36" w:before="0"/>
            </w:pPr>
            <w:r>
              <w:rPr>
                <w:rFonts w:ascii="Arial" w:cs="Arial" w:eastAsia="Arial" w:hAnsi="Arial"/>
                <w:b/>
                <w:bCs/>
                <w:i w:val="false"/>
                <w:iCs w:val="false"/>
                <w:caps w:val="false"/>
                <w:color w:val="6b778c"/>
                <w:sz w:val="12"/>
                <w:szCs w:val="12"/>
              </w:rPr>
              <w:t xml:space="preserve">URL: </w:t>
            </w:r>
            <w:hyperlink w:history="1" r:id="rIdzjosmyraqctranyy6o8iq">
              <w:r>
                <w:rPr>
                  <w:rFonts w:ascii="Arial" w:cs="Arial" w:eastAsia="Arial" w:hAnsi="Arial"/>
                  <w:b/>
                  <w:bCs/>
                  <w:color w:val="c9a227"/>
                  <w:sz w:val="12"/>
                  <w:szCs w:val="12"/>
                  <w:u w:val="single"/>
                </w:rPr>
                <w:t xml:space="preserve">https://www.iso.org/standard/76677.html</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8.6 — Point-of-Care Testing Management</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Guidance on point-of-care testing implementation. Geneva: WHO; 2017.</w:t>
            </w:r>
          </w:p>
          <w:p>
            <w:pPr>
              <w:spacing w:after="36" w:before="0"/>
            </w:pPr>
            <w:r>
              <w:rPr>
                <w:rFonts w:ascii="Arial" w:cs="Arial" w:eastAsia="Arial" w:hAnsi="Arial"/>
                <w:b/>
                <w:bCs/>
                <w:i w:val="false"/>
                <w:iCs w:val="false"/>
                <w:caps w:val="false"/>
                <w:color w:val="6b778c"/>
                <w:sz w:val="12"/>
                <w:szCs w:val="12"/>
              </w:rPr>
              <w:t xml:space="preserve">URL: </w:t>
            </w:r>
            <w:hyperlink w:history="1" r:id="rIdhmpahdq1ohguj-1ifs3pu">
              <w:r>
                <w:rPr>
                  <w:rFonts w:ascii="Arial" w:cs="Arial" w:eastAsia="Arial" w:hAnsi="Arial"/>
                  <w:b/>
                  <w:bCs/>
                  <w:color w:val="c9a227"/>
                  <w:sz w:val="12"/>
                  <w:szCs w:val="12"/>
                  <w:u w:val="single"/>
                </w:rPr>
                <w:t xml:space="preserve">https://www.who.int/publications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Clinical and Laboratory Standards Institute. Point-of-Care Testing: Performance Metrics and Milestones. Wayne: CLSI; 2019.</w:t>
            </w:r>
          </w:p>
          <w:p>
            <w:pPr>
              <w:spacing w:after="36" w:before="0"/>
            </w:pPr>
            <w:r>
              <w:rPr>
                <w:rFonts w:ascii="Arial" w:cs="Arial" w:eastAsia="Arial" w:hAnsi="Arial"/>
                <w:b/>
                <w:bCs/>
                <w:i w:val="false"/>
                <w:iCs w:val="false"/>
                <w:caps w:val="false"/>
                <w:color w:val="6b778c"/>
                <w:sz w:val="12"/>
                <w:szCs w:val="12"/>
              </w:rPr>
              <w:t xml:space="preserve">URL: </w:t>
            </w:r>
            <w:hyperlink w:history="1" r:id="rId1cerlk8kyxhqezcuypzcr">
              <w:r>
                <w:rPr>
                  <w:rFonts w:ascii="Arial" w:cs="Arial" w:eastAsia="Arial" w:hAnsi="Arial"/>
                  <w:b/>
                  <w:bCs/>
                  <w:color w:val="c9a227"/>
                  <w:sz w:val="12"/>
                  <w:szCs w:val="12"/>
                  <w:u w:val="single"/>
                </w:rPr>
                <w:t xml:space="preserve">https://clsi.org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Organization for Standardization. ISO 22870:2016 Point-of-care testing — Requirements for quality and competence. Geneva: ISO; 2016.</w:t>
            </w:r>
          </w:p>
          <w:p>
            <w:pPr>
              <w:spacing w:after="36" w:before="0"/>
            </w:pPr>
            <w:r>
              <w:rPr>
                <w:rFonts w:ascii="Arial" w:cs="Arial" w:eastAsia="Arial" w:hAnsi="Arial"/>
                <w:b/>
                <w:bCs/>
                <w:i w:val="false"/>
                <w:iCs w:val="false"/>
                <w:caps w:val="false"/>
                <w:color w:val="6b778c"/>
                <w:sz w:val="12"/>
                <w:szCs w:val="12"/>
              </w:rPr>
              <w:t xml:space="preserve">URL: </w:t>
            </w:r>
            <w:hyperlink w:history="1" r:id="rIdtxn4ysooyaulmdvjix8gb">
              <w:r>
                <w:rPr>
                  <w:rFonts w:ascii="Arial" w:cs="Arial" w:eastAsia="Arial" w:hAnsi="Arial"/>
                  <w:b/>
                  <w:bCs/>
                  <w:color w:val="c9a227"/>
                  <w:sz w:val="12"/>
                  <w:szCs w:val="12"/>
                  <w:u w:val="single"/>
                </w:rPr>
                <w:t xml:space="preserve">https://www.iso.org/standard/71119.html</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8.7 — Radiology Safety and Radiation Protection</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19.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Communicating radiation risks in paediatric imaging.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l3csbwcthvkkmrfdftkw3">
              <w:r>
                <w:rPr>
                  <w:rFonts w:ascii="Arial" w:cs="Arial" w:eastAsia="Arial" w:hAnsi="Arial"/>
                  <w:b/>
                  <w:bCs/>
                  <w:color w:val="c9a227"/>
                  <w:sz w:val="12"/>
                  <w:szCs w:val="12"/>
                  <w:u w:val="single"/>
                </w:rPr>
                <w:t xml:space="preserve">https://www.who.int/publications/i/item/9789241510349</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Atomic Energy Agency. Radiation Protection and Safety in Medical Uses of Ionizing Radiation. Vienna: IAEA; 2018.</w:t>
            </w:r>
          </w:p>
          <w:p>
            <w:pPr>
              <w:spacing w:after="36" w:before="0"/>
            </w:pPr>
            <w:r>
              <w:rPr>
                <w:rFonts w:ascii="Arial" w:cs="Arial" w:eastAsia="Arial" w:hAnsi="Arial"/>
                <w:b/>
                <w:bCs/>
                <w:i w:val="false"/>
                <w:iCs w:val="false"/>
                <w:caps w:val="false"/>
                <w:color w:val="6b778c"/>
                <w:sz w:val="12"/>
                <w:szCs w:val="12"/>
              </w:rPr>
              <w:t xml:space="preserve">URL: </w:t>
            </w:r>
            <w:hyperlink w:history="1" r:id="rIdqjx-e8miotybg0k_r7a5k">
              <w:r>
                <w:rPr>
                  <w:rFonts w:ascii="Arial" w:cs="Arial" w:eastAsia="Arial" w:hAnsi="Arial"/>
                  <w:b/>
                  <w:bCs/>
                  <w:color w:val="c9a227"/>
                  <w:sz w:val="12"/>
                  <w:szCs w:val="12"/>
                  <w:u w:val="single"/>
                </w:rPr>
                <w:t xml:space="preserve">https://www.iaea.org/publications/11102</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21.</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International Commission on Radiological Protection. ICRP Publication 105: Radiological Protection in Medicine. Ottawa: ICRP; 2007.</w:t>
            </w:r>
          </w:p>
          <w:p>
            <w:pPr>
              <w:spacing w:after="36" w:before="0"/>
            </w:pPr>
            <w:r>
              <w:rPr>
                <w:rFonts w:ascii="Arial" w:cs="Arial" w:eastAsia="Arial" w:hAnsi="Arial"/>
                <w:b/>
                <w:bCs/>
                <w:i w:val="false"/>
                <w:iCs w:val="false"/>
                <w:caps w:val="false"/>
                <w:color w:val="6b778c"/>
                <w:sz w:val="12"/>
                <w:szCs w:val="12"/>
              </w:rPr>
              <w:t xml:space="preserve">URL: </w:t>
            </w:r>
            <w:hyperlink w:history="1" r:id="rId1nhgzn1tiskl3sq4m241p">
              <w:r>
                <w:rPr>
                  <w:rFonts w:ascii="Arial" w:cs="Arial" w:eastAsia="Arial" w:hAnsi="Arial"/>
                  <w:b/>
                  <w:bCs/>
                  <w:color w:val="c9a227"/>
                  <w:sz w:val="12"/>
                  <w:szCs w:val="12"/>
                  <w:u w:val="single"/>
                </w:rPr>
                <w:t xml:space="preserve">https://www.icrp.org/publication.asp?id=ICRP%20Publication%20105</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8.8 — Imaging Request and Reporting Turnaround</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22.</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Diagnostic imaging in developing countries: report of a WHO workshop.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t0yoqrpj9wckkuobhnel3">
              <w:r>
                <w:rPr>
                  <w:rFonts w:ascii="Arial" w:cs="Arial" w:eastAsia="Arial" w:hAnsi="Arial"/>
                  <w:b/>
                  <w:bCs/>
                  <w:color w:val="c9a227"/>
                  <w:sz w:val="12"/>
                  <w:szCs w:val="12"/>
                  <w:u w:val="single"/>
                </w:rPr>
                <w:t xml:space="preserve">https://www.who.int/publications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23.</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American College of Radiology. ACR–AAPM–SIIM Practice Parameter for Communication of Diagnostic Imaging Findings. Reston: ACR; 2020.</w:t>
            </w:r>
          </w:p>
          <w:p>
            <w:pPr>
              <w:spacing w:after="36" w:before="0"/>
            </w:pPr>
            <w:r>
              <w:rPr>
                <w:rFonts w:ascii="Arial" w:cs="Arial" w:eastAsia="Arial" w:hAnsi="Arial"/>
                <w:b/>
                <w:bCs/>
                <w:i w:val="false"/>
                <w:iCs w:val="false"/>
                <w:caps w:val="false"/>
                <w:color w:val="6b778c"/>
                <w:sz w:val="12"/>
                <w:szCs w:val="12"/>
              </w:rPr>
              <w:t xml:space="preserve">URL: </w:t>
            </w:r>
            <w:hyperlink w:history="1" r:id="rIdknrck-lglkqhylw8yf4en">
              <w:r>
                <w:rPr>
                  <w:rFonts w:ascii="Arial" w:cs="Arial" w:eastAsia="Arial" w:hAnsi="Arial"/>
                  <w:b/>
                  <w:bCs/>
                  <w:color w:val="c9a227"/>
                  <w:sz w:val="12"/>
                  <w:szCs w:val="12"/>
                  <w:u w:val="single"/>
                </w:rPr>
                <w:t xml:space="preserve">https://www.acr.org/Clinical-Resources/Practice-Parameters-and-Technical-Standards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24.</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Royal College of Radiologists. Standards for the communication of critical, urgent and unexpected significant radiological findings. London: RCR; 2016.</w:t>
            </w:r>
          </w:p>
          <w:p>
            <w:pPr>
              <w:spacing w:after="36" w:before="0"/>
            </w:pPr>
            <w:r>
              <w:rPr>
                <w:rFonts w:ascii="Arial" w:cs="Arial" w:eastAsia="Arial" w:hAnsi="Arial"/>
                <w:b/>
                <w:bCs/>
                <w:i w:val="false"/>
                <w:iCs w:val="false"/>
                <w:caps w:val="false"/>
                <w:color w:val="6b778c"/>
                <w:sz w:val="12"/>
                <w:szCs w:val="12"/>
              </w:rPr>
              <w:t xml:space="preserve">URL: </w:t>
            </w:r>
            <w:hyperlink w:history="1" r:id="rIdnocboddh6ddj-kebber6u">
              <w:r>
                <w:rPr>
                  <w:rFonts w:ascii="Arial" w:cs="Arial" w:eastAsia="Arial" w:hAnsi="Arial"/>
                  <w:b/>
                  <w:bCs/>
                  <w:color w:val="c9a227"/>
                  <w:sz w:val="12"/>
                  <w:szCs w:val="12"/>
                  <w:u w:val="single"/>
                </w:rPr>
                <w:t xml:space="preserve">https://www.rcr.ac.uk</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8.9 — Pathology Turnaround Time Standards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25.</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Guidelines for anatomic pathology laboratory services in resource-limited settings. Geneva: WHO; 2015.</w:t>
            </w:r>
          </w:p>
          <w:p>
            <w:pPr>
              <w:spacing w:after="36" w:before="0"/>
            </w:pPr>
            <w:r>
              <w:rPr>
                <w:rFonts w:ascii="Arial" w:cs="Arial" w:eastAsia="Arial" w:hAnsi="Arial"/>
                <w:b/>
                <w:bCs/>
                <w:i w:val="false"/>
                <w:iCs w:val="false"/>
                <w:caps w:val="false"/>
                <w:color w:val="6b778c"/>
                <w:sz w:val="12"/>
                <w:szCs w:val="12"/>
              </w:rPr>
              <w:t xml:space="preserve">URL: </w:t>
            </w:r>
            <w:hyperlink w:history="1" r:id="rId5u0fcqohzs0btbeyjx-pp">
              <w:r>
                <w:rPr>
                  <w:rFonts w:ascii="Arial" w:cs="Arial" w:eastAsia="Arial" w:hAnsi="Arial"/>
                  <w:b/>
                  <w:bCs/>
                  <w:color w:val="c9a227"/>
                  <w:sz w:val="12"/>
                  <w:szCs w:val="12"/>
                  <w:u w:val="single"/>
                </w:rPr>
                <w:t xml:space="preserve">https://www.who.int/publications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26.</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College of American Pathologists. Turnaround time in surgical pathology. Northfield: CAP; 2019.</w:t>
            </w:r>
          </w:p>
          <w:p>
            <w:pPr>
              <w:spacing w:after="36" w:before="0"/>
            </w:pPr>
            <w:r>
              <w:rPr>
                <w:rFonts w:ascii="Arial" w:cs="Arial" w:eastAsia="Arial" w:hAnsi="Arial"/>
                <w:b/>
                <w:bCs/>
                <w:i w:val="false"/>
                <w:iCs w:val="false"/>
                <w:caps w:val="false"/>
                <w:color w:val="6b778c"/>
                <w:sz w:val="12"/>
                <w:szCs w:val="12"/>
              </w:rPr>
              <w:t xml:space="preserve">URL: </w:t>
            </w:r>
            <w:hyperlink w:history="1" r:id="rIdymywdcqxvyl6-380w8qlf">
              <w:r>
                <w:rPr>
                  <w:rFonts w:ascii="Arial" w:cs="Arial" w:eastAsia="Arial" w:hAnsi="Arial"/>
                  <w:b/>
                  <w:bCs/>
                  <w:color w:val="c9a227"/>
                  <w:sz w:val="12"/>
                  <w:szCs w:val="12"/>
                  <w:u w:val="single"/>
                </w:rPr>
                <w:t xml:space="preserve">https://www.cap.org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27.</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Royal College of Pathologists. Cancer datasets and tissue pathways. London: RCPath; 2021.</w:t>
            </w:r>
          </w:p>
          <w:p>
            <w:pPr>
              <w:spacing w:after="36" w:before="0"/>
            </w:pPr>
            <w:r>
              <w:rPr>
                <w:rFonts w:ascii="Arial" w:cs="Arial" w:eastAsia="Arial" w:hAnsi="Arial"/>
                <w:b/>
                <w:bCs/>
                <w:i w:val="false"/>
                <w:iCs w:val="false"/>
                <w:caps w:val="false"/>
                <w:color w:val="6b778c"/>
                <w:sz w:val="12"/>
                <w:szCs w:val="12"/>
              </w:rPr>
              <w:t xml:space="preserve">URL: </w:t>
            </w:r>
            <w:hyperlink w:history="1" r:id="rIdx8bc-expfjiswviss2w66">
              <w:r>
                <w:rPr>
                  <w:rFonts w:ascii="Arial" w:cs="Arial" w:eastAsia="Arial" w:hAnsi="Arial"/>
                  <w:b/>
                  <w:bCs/>
                  <w:color w:val="c9a227"/>
                  <w:sz w:val="12"/>
                  <w:szCs w:val="12"/>
                  <w:u w:val="single"/>
                </w:rPr>
                <w:t xml:space="preserve">https://www.rcpath.org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f3f4f6"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0e2647"/>
                <w:spacing w:val="30"/>
                <w:sz w:val="13"/>
                <w:szCs w:val="13"/>
              </w:rPr>
              <w:t xml:space="preserve">Standard 8.10 — Digital Imaging and PACS Standards</w:t>
            </w:r>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28.</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World Health Organization. eHealth and innovation in women’s and children’s health (health information system principles adapted). Geneva: WHO; 2016.</w:t>
            </w:r>
          </w:p>
          <w:p>
            <w:pPr>
              <w:spacing w:after="36" w:before="0"/>
            </w:pPr>
            <w:r>
              <w:rPr>
                <w:rFonts w:ascii="Arial" w:cs="Arial" w:eastAsia="Arial" w:hAnsi="Arial"/>
                <w:b/>
                <w:bCs/>
                <w:i w:val="false"/>
                <w:iCs w:val="false"/>
                <w:caps w:val="false"/>
                <w:color w:val="6b778c"/>
                <w:sz w:val="12"/>
                <w:szCs w:val="12"/>
              </w:rPr>
              <w:t xml:space="preserve">URL: </w:t>
            </w:r>
            <w:hyperlink w:history="1" r:id="rIdia2wmu3rglx0ja8olwmt6">
              <w:r>
                <w:rPr>
                  <w:rFonts w:ascii="Arial" w:cs="Arial" w:eastAsia="Arial" w:hAnsi="Arial"/>
                  <w:b/>
                  <w:bCs/>
                  <w:color w:val="c9a227"/>
                  <w:sz w:val="12"/>
                  <w:szCs w:val="12"/>
                  <w:u w:val="single"/>
                </w:rPr>
                <w:t xml:space="preserve">https://www.who.int/publications</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29.</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Digital Imaging and Communications in Medicine (DICOM) Standards Committee. DICOM PS3: Digital Imaging and Communications in Medicine. Rosslyn: NEMA; 2023.</w:t>
            </w:r>
          </w:p>
          <w:p>
            <w:pPr>
              <w:spacing w:after="36" w:before="0"/>
            </w:pPr>
            <w:r>
              <w:rPr>
                <w:rFonts w:ascii="Arial" w:cs="Arial" w:eastAsia="Arial" w:hAnsi="Arial"/>
                <w:b/>
                <w:bCs/>
                <w:i w:val="false"/>
                <w:iCs w:val="false"/>
                <w:caps w:val="false"/>
                <w:color w:val="6b778c"/>
                <w:sz w:val="12"/>
                <w:szCs w:val="12"/>
              </w:rPr>
              <w:t xml:space="preserve">URL: </w:t>
            </w:r>
            <w:hyperlink w:history="1" r:id="rIdcpkvak0xtz96by-90zwk1">
              <w:r>
                <w:rPr>
                  <w:rFonts w:ascii="Arial" w:cs="Arial" w:eastAsia="Arial" w:hAnsi="Arial"/>
                  <w:b/>
                  <w:bCs/>
                  <w:color w:val="c9a227"/>
                  <w:sz w:val="12"/>
                  <w:szCs w:val="12"/>
                  <w:u w:val="single"/>
                </w:rPr>
                <w:t xml:space="preserve">https://www.dicomstandard.org</w:t>
              </w:r>
            </w:hyperlink>
          </w:p>
        </w:tc>
      </w:tr>
    </w:tbl>
    <w:tbl>
      <w:tblPr>
        <w:tblW w:type="dxa" w:w="9360"/>
        <w:tblBorders>
          <w:top w:val="none"/>
          <w:left w:val="none"/>
          <w:bottom w:val="single" w:color="e5e7eb" w:sz="2"/>
          <w:right w:val="none"/>
          <w:insideH w:val="single" w:color="auto" w:sz="4"/>
          <w:insideV w:val="single" w:color="auto" w:sz="4"/>
        </w:tblBorders>
      </w:tblPr>
      <w:tblGrid>
        <w:gridCol w:w="420"/>
        <w:gridCol w:w="8940"/>
      </w:tblGrid>
      <w:tr>
        <w:tc>
          <w:tcPr>
            <w:tcW w:type="dxa" w:w="420"/>
            <w:tcMar>
              <w:top w:type="dxa" w:w="20"/>
              <w:left w:type="dxa" w:w="40"/>
              <w:bottom w:type="dxa" w:w="20"/>
              <w:right w:type="dxa" w:w="75"/>
            </w:tcMar>
            <w:vAlign w:val="top"/>
          </w:tcPr>
          <w:p>
            <w:pPr>
              <w:spacing w:after="36" w:before="0"/>
            </w:pPr>
            <w:r>
              <w:rPr>
                <w:rFonts w:ascii="Arial" w:cs="Arial" w:eastAsia="Arial" w:hAnsi="Arial"/>
                <w:b/>
                <w:bCs/>
                <w:i w:val="false"/>
                <w:iCs w:val="false"/>
                <w:caps w:val="false"/>
                <w:color w:val="c9a227"/>
                <w:sz w:val="13"/>
                <w:szCs w:val="13"/>
              </w:rPr>
              <w:t xml:space="preserve">30.</w:t>
            </w:r>
          </w:p>
        </w:tc>
        <w:tc>
          <w:tcPr>
            <w:tcW w:type="dxa" w:w="8940"/>
            <w:tcMar>
              <w:top w:type="dxa" w:w="20"/>
              <w:left w:type="dxa" w:w="60"/>
              <w:bottom w:type="dxa" w:w="20"/>
              <w:right w:type="dxa" w:w="75"/>
            </w:tcMar>
            <w:vAlign w:val="top"/>
          </w:tcPr>
          <w:p>
            <w:pPr>
              <w:spacing w:after="4" w:before="0"/>
            </w:pPr>
            <w:r>
              <w:rPr>
                <w:rFonts w:ascii="Arial" w:cs="Arial" w:eastAsia="Arial" w:hAnsi="Arial"/>
                <w:b w:val="false"/>
                <w:bCs w:val="false"/>
                <w:i w:val="false"/>
                <w:iCs w:val="false"/>
                <w:caps w:val="false"/>
                <w:color w:val="374151"/>
                <w:sz w:val="13"/>
                <w:szCs w:val="13"/>
              </w:rPr>
              <w:t xml:space="preserve">Health Level Seven International. HL7 standards for health information exchange. Ann Arbor: HL7; 2021.</w:t>
            </w:r>
          </w:p>
          <w:p>
            <w:pPr>
              <w:spacing w:after="36" w:before="0"/>
            </w:pPr>
            <w:r>
              <w:rPr>
                <w:rFonts w:ascii="Arial" w:cs="Arial" w:eastAsia="Arial" w:hAnsi="Arial"/>
                <w:b/>
                <w:bCs/>
                <w:i w:val="false"/>
                <w:iCs w:val="false"/>
                <w:caps w:val="false"/>
                <w:color w:val="6b778c"/>
                <w:sz w:val="12"/>
                <w:szCs w:val="12"/>
              </w:rPr>
              <w:t xml:space="preserve">URL: </w:t>
            </w:r>
            <w:hyperlink w:history="1" r:id="rIdtwxcpypqpm2hqntcqzh3t">
              <w:r>
                <w:rPr>
                  <w:rFonts w:ascii="Arial" w:cs="Arial" w:eastAsia="Arial" w:hAnsi="Arial"/>
                  <w:b/>
                  <w:bCs/>
                  <w:color w:val="c9a227"/>
                  <w:sz w:val="12"/>
                  <w:szCs w:val="12"/>
                  <w:u w:val="single"/>
                </w:rPr>
                <w:t xml:space="preserve">https://www.hl7.org</w:t>
              </w:r>
            </w:hyperlink>
          </w:p>
        </w:tc>
      </w:tr>
    </w:tbl>
    <w:p>
      <w:pPr>
        <w:spacing w:after="36" w:before="16"/>
      </w:pPr>
      <w:r>
        <w:rPr>
          <w:rFonts w:ascii="Arial" w:cs="Arial" w:eastAsia="Arial" w:hAnsi="Arial"/>
          <w:b w:val="false"/>
          <w:bCs w:val="false"/>
          <w:i w:val="false"/>
          <w:iCs w:val="false"/>
          <w:caps w:val="false"/>
          <w:color w:val="374151"/>
          <w:sz w:val="18"/>
          <w:szCs w:val="18"/>
        </w:rPr>
        <w:t xml:space="preserve"/>
      </w:r>
    </w:p>
    <w:p>
      <w:pPr>
        <w:spacing w:after="0" w:before="0"/>
      </w:pPr>
      <w:r>
        <w:br w:type="page"/>
      </w:r>
    </w:p>
    <w:tbl>
      <w:tblPr>
        <w:tblW w:type="dxa" w:w="9360"/>
        <w:tblBorders>
          <w:top w:val="none"/>
          <w:left w:val="none"/>
          <w:bottom w:val="single" w:color="c9a227" w:sz="8"/>
          <w:right w:val="none"/>
          <w:insideH w:val="single" w:color="auto" w:sz="4"/>
          <w:insideV w:val="single" w:color="auto" w:sz="4"/>
        </w:tblBorders>
      </w:tblPr>
      <w:tblGrid>
        <w:gridCol w:w="7700"/>
        <w:gridCol w:w="1660"/>
      </w:tblGrid>
      <w:tr>
        <w:tc>
          <w:tcPr>
            <w:tcW w:type="dxa" w:w="7700"/>
            <w:shd w:fill="0e2647" w:color="auto" w:val="clear"/>
            <w:tcMar>
              <w:top w:type="dxa" w:w="60"/>
              <w:left w:type="dxa" w:w="150"/>
              <w:bottom w:type="dxa" w:w="60"/>
              <w:right w:type="dxa" w:w="75"/>
            </w:tcMar>
            <w:vAlign w:val="top"/>
          </w:tcPr>
          <w:p>
            <w:pPr>
              <w:spacing w:after="36" w:before="0"/>
            </w:pPr>
            <w:r>
              <w:rPr>
                <w:rFonts w:ascii="Helvetica" w:cs="Helvetica" w:eastAsia="Helvetica" w:hAnsi="Helvetica"/>
                <w:b/>
                <w:bCs/>
                <w:i w:val="false"/>
                <w:iCs w:val="false"/>
                <w:caps/>
                <w:color w:val="c9a227"/>
                <w:spacing w:val="30"/>
                <w:sz w:val="13"/>
                <w:szCs w:val="13"/>
              </w:rPr>
              <w:t xml:space="preserve">CHAPTER 8: DLI  —  KEYWORD INDEX</w:t>
            </w:r>
          </w:p>
        </w:tc>
        <w:tc>
          <w:tcPr>
            <w:tcW w:type="dxa" w:w="1660"/>
            <w:shd w:fill="0e2647" w:color="auto" w:val="clear"/>
            <w:tcMar>
              <w:top w:type="dxa" w:w="50"/>
              <w:left w:type="dxa" w:w="70"/>
              <w:bottom w:type="dxa" w:w="50"/>
              <w:right w:type="dxa" w:w="75"/>
            </w:tcMar>
            <w:vAlign w:val="top"/>
          </w:tcPr>
          <w:p>
            <w:pPr>
              <w:spacing w:after="3" w:before="0"/>
            </w:pPr>
            <w:r>
              <w:rPr>
                <w:rFonts w:ascii="Arial" w:cs="Arial" w:eastAsia="Arial" w:hAnsi="Arial"/>
                <w:b w:val="false"/>
                <w:bCs w:val="false"/>
                <w:i/>
                <w:iCs/>
                <w:caps w:val="false"/>
                <w:color w:val="6b778c"/>
                <w:sz w:val="11"/>
                <w:szCs w:val="11"/>
              </w:rPr>
              <w:t xml:space="preserve">Alphabetical  |  28</w:t>
            </w:r>
          </w:p>
          <w:p>
            <w:pPr>
              <w:spacing w:after="36" w:before="0"/>
            </w:pPr>
            <w:r>
              <w:rPr>
                <w:rFonts w:ascii="Arial" w:cs="Arial" w:eastAsia="Arial" w:hAnsi="Arial"/>
                <w:b w:val="false"/>
                <w:bCs w:val="false"/>
                <w:i/>
                <w:iCs/>
                <w:caps w:val="false"/>
                <w:color w:val="6b778c"/>
                <w:sz w:val="11"/>
                <w:szCs w:val="11"/>
              </w:rPr>
              <w:t xml:space="preserve">terms  |  with page numbers</w:t>
            </w:r>
          </w:p>
        </w:tc>
      </w:tr>
    </w:tbl>
    <w:p>
      <w:pPr>
        <w:spacing w:after="36" w:before="30"/>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none"/>
          <w:bottom w:val="none"/>
          <w:right w:val="none"/>
          <w:insideH w:val="single" w:color="auto" w:sz="4"/>
          <w:insideV w:val="single" w:color="auto" w:sz="4"/>
        </w:tblBorders>
      </w:tblPr>
      <w:tblGrid>
        <w:gridCol w:w="9360"/>
      </w:tblGrid>
      <w:tr>
        <w:tc>
          <w:tcPr>
            <w:tcW w:type="dxa" w:w="9360"/>
            <w:gridSpan w:val="1"/>
            <w:shd w:fill="14335c" w:color="auto" w:val="clear"/>
            <w:tcMar>
              <w:top w:type="dxa" w:w="46"/>
              <w:left w:type="dxa" w:w="110"/>
              <w:bottom w:type="dxa" w:w="46"/>
              <w:right w:type="dxa" w:w="75"/>
            </w:tcMar>
            <w:vAlign w:val="top"/>
          </w:tcPr>
          <w:p>
            <w:pPr>
              <w:spacing w:after="36" w:before="0"/>
            </w:pPr>
            <w:r>
              <w:rPr>
                <w:rFonts w:ascii="Helvetica" w:cs="Helvetica" w:eastAsia="Helvetica" w:hAnsi="Helvetica"/>
                <w:b/>
                <w:bCs/>
                <w:i w:val="false"/>
                <w:iCs w:val="false"/>
                <w:caps/>
                <w:color w:val="ffffff"/>
                <w:spacing w:val="30"/>
                <w:sz w:val="13"/>
                <w:szCs w:val="13"/>
              </w:rPr>
              <w:t xml:space="preserve">KEYWORD INDEX — STANDARD NUMBER AND PAGE NUMBER SHOWN FOR EACH TERM</w:t>
            </w:r>
          </w:p>
        </w:tc>
      </w:tr>
    </w:tbl>
    <w:p>
      <w:pPr>
        <w:spacing w:after="36" w:before="16"/>
      </w:pPr>
      <w:r>
        <w:rPr>
          <w:rFonts w:ascii="Arial" w:cs="Arial" w:eastAsia="Arial" w:hAnsi="Arial"/>
          <w:b w:val="false"/>
          <w:bCs w:val="false"/>
          <w:i w:val="false"/>
          <w:iCs w:val="false"/>
          <w:caps w:val="false"/>
          <w:color w:val="374151"/>
          <w:sz w:val="18"/>
          <w:szCs w:val="18"/>
        </w:rPr>
        <w:t xml:space="preserve"/>
      </w:r>
    </w:p>
    <w:tbl>
      <w:tblPr>
        <w:tblW w:type="dxa" w:w="9360"/>
        <w:tblBorders>
          <w:top w:val="none"/>
          <w:left w:val="single" w:color="dce3ee" w:sz="4"/>
          <w:bottom w:val="none"/>
          <w:right w:val="single" w:color="dce3ee" w:sz="4"/>
          <w:insideH w:val="single" w:color="auto" w:sz="4"/>
          <w:insideV w:val="single" w:color="auto" w:sz="4"/>
        </w:tblBorders>
      </w:tblPr>
      <w:tblGrid>
        <w:gridCol w:w="4680"/>
        <w:gridCol w:w="4680"/>
      </w:tblGrid>
      <w:tr>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Advisory support  </w:t>
            </w:r>
            <w:r>
              <w:rPr>
                <w:rFonts w:ascii="Arial" w:cs="Arial" w:eastAsia="Arial" w:hAnsi="Arial"/>
                <w:b w:val="false"/>
                <w:bCs w:val="false"/>
                <w:i w:val="false"/>
                <w:iCs w:val="false"/>
                <w:caps w:val="false"/>
                <w:color w:val="6b778c"/>
                <w:sz w:val="12"/>
                <w:szCs w:val="12"/>
              </w:rPr>
              <w:t xml:space="preserve">Cover (p.1)</w:t>
            </w:r>
          </w:p>
          <w:p>
            <w:pPr>
              <w:spacing w:after="10" w:before="0"/>
            </w:pPr>
            <w:r>
              <w:rPr>
                <w:rFonts w:ascii="Arial" w:cs="Arial" w:eastAsia="Arial" w:hAnsi="Arial"/>
                <w:b/>
                <w:bCs/>
                <w:i w:val="false"/>
                <w:iCs w:val="false"/>
                <w:caps w:val="false"/>
                <w:color w:val="14335c"/>
                <w:sz w:val="13"/>
                <w:szCs w:val="13"/>
              </w:rPr>
              <w:t xml:space="preserve">Analytical / pre-analytical / post-analytical  </w:t>
            </w:r>
            <w:r>
              <w:rPr>
                <w:rFonts w:ascii="Arial" w:cs="Arial" w:eastAsia="Arial" w:hAnsi="Arial"/>
                <w:b w:val="false"/>
                <w:bCs w:val="false"/>
                <w:i w:val="false"/>
                <w:iCs w:val="false"/>
                <w:caps w:val="false"/>
                <w:color w:val="6b778c"/>
                <w:sz w:val="12"/>
                <w:szCs w:val="12"/>
              </w:rPr>
              <w:t xml:space="preserve">8.1 (p.3)</w:t>
            </w:r>
          </w:p>
          <w:p>
            <w:pPr>
              <w:spacing w:after="10" w:before="0"/>
            </w:pPr>
            <w:r>
              <w:rPr>
                <w:rFonts w:ascii="Arial" w:cs="Arial" w:eastAsia="Arial" w:hAnsi="Arial"/>
                <w:b/>
                <w:bCs/>
                <w:i w:val="false"/>
                <w:iCs w:val="false"/>
                <w:caps w:val="false"/>
                <w:color w:val="14335c"/>
                <w:sz w:val="13"/>
                <w:szCs w:val="13"/>
              </w:rPr>
              <w:t xml:space="preserve">Backup and disaster recovery — PACS  </w:t>
            </w:r>
            <w:r>
              <w:rPr>
                <w:rFonts w:ascii="Arial" w:cs="Arial" w:eastAsia="Arial" w:hAnsi="Arial"/>
                <w:b w:val="false"/>
                <w:bCs w:val="false"/>
                <w:i w:val="false"/>
                <w:iCs w:val="false"/>
                <w:caps w:val="false"/>
                <w:color w:val="6b778c"/>
                <w:sz w:val="12"/>
                <w:szCs w:val="12"/>
              </w:rPr>
              <w:t xml:space="preserve">8.10 (p.21)</w:t>
            </w:r>
          </w:p>
          <w:p>
            <w:pPr>
              <w:spacing w:after="10" w:before="0"/>
            </w:pPr>
            <w:r>
              <w:rPr>
                <w:rFonts w:ascii="Arial" w:cs="Arial" w:eastAsia="Arial" w:hAnsi="Arial"/>
                <w:b/>
                <w:bCs/>
                <w:i w:val="false"/>
                <w:iCs w:val="false"/>
                <w:caps w:val="false"/>
                <w:color w:val="14335c"/>
                <w:sz w:val="13"/>
                <w:szCs w:val="13"/>
              </w:rPr>
              <w:t xml:space="preserve">Calibration schedule  </w:t>
            </w:r>
            <w:r>
              <w:rPr>
                <w:rFonts w:ascii="Arial" w:cs="Arial" w:eastAsia="Arial" w:hAnsi="Arial"/>
                <w:b w:val="false"/>
                <w:bCs w:val="false"/>
                <w:i w:val="false"/>
                <w:iCs w:val="false"/>
                <w:caps w:val="false"/>
                <w:color w:val="6b778c"/>
                <w:sz w:val="12"/>
                <w:szCs w:val="12"/>
              </w:rPr>
              <w:t xml:space="preserve">8.4 (p.9)</w:t>
            </w:r>
          </w:p>
          <w:p>
            <w:pPr>
              <w:spacing w:after="10" w:before="0"/>
            </w:pPr>
            <w:r>
              <w:rPr>
                <w:rFonts w:ascii="Arial" w:cs="Arial" w:eastAsia="Arial" w:hAnsi="Arial"/>
                <w:b/>
                <w:bCs/>
                <w:i w:val="false"/>
                <w:iCs w:val="false"/>
                <w:caps w:val="false"/>
                <w:color w:val="14335c"/>
                <w:sz w:val="13"/>
                <w:szCs w:val="13"/>
              </w:rPr>
              <w:t xml:space="preserve">CORE standard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Critical value list  </w:t>
            </w:r>
            <w:r>
              <w:rPr>
                <w:rFonts w:ascii="Arial" w:cs="Arial" w:eastAsia="Arial" w:hAnsi="Arial"/>
                <w:b w:val="false"/>
                <w:bCs w:val="false"/>
                <w:i w:val="false"/>
                <w:iCs w:val="false"/>
                <w:caps w:val="false"/>
                <w:color w:val="6b778c"/>
                <w:sz w:val="12"/>
                <w:szCs w:val="12"/>
              </w:rPr>
              <w:t xml:space="preserve">8.2 (p.5)</w:t>
            </w:r>
          </w:p>
          <w:p>
            <w:pPr>
              <w:spacing w:after="10" w:before="0"/>
            </w:pPr>
            <w:r>
              <w:rPr>
                <w:rFonts w:ascii="Arial" w:cs="Arial" w:eastAsia="Arial" w:hAnsi="Arial"/>
                <w:b/>
                <w:bCs/>
                <w:i w:val="false"/>
                <w:iCs w:val="false"/>
                <w:caps w:val="false"/>
                <w:color w:val="14335c"/>
                <w:sz w:val="13"/>
                <w:szCs w:val="13"/>
              </w:rPr>
              <w:t xml:space="preserve">Dose optimisation — radiation  </w:t>
            </w:r>
            <w:r>
              <w:rPr>
                <w:rFonts w:ascii="Arial" w:cs="Arial" w:eastAsia="Arial" w:hAnsi="Arial"/>
                <w:b w:val="false"/>
                <w:bCs w:val="false"/>
                <w:i w:val="false"/>
                <w:iCs w:val="false"/>
                <w:caps w:val="false"/>
                <w:color w:val="6b778c"/>
                <w:sz w:val="12"/>
                <w:szCs w:val="12"/>
              </w:rPr>
              <w:t xml:space="preserve">8.7 (p.15)</w:t>
            </w:r>
          </w:p>
          <w:p>
            <w:pPr>
              <w:spacing w:after="10" w:before="0"/>
            </w:pPr>
            <w:r>
              <w:rPr>
                <w:rFonts w:ascii="Arial" w:cs="Arial" w:eastAsia="Arial" w:hAnsi="Arial"/>
                <w:b/>
                <w:bCs/>
                <w:i w:val="false"/>
                <w:iCs w:val="false"/>
                <w:caps w:val="false"/>
                <w:color w:val="14335c"/>
                <w:sz w:val="13"/>
                <w:szCs w:val="13"/>
              </w:rPr>
              <w:t xml:space="preserve">EQA — external quality assurance  </w:t>
            </w:r>
            <w:r>
              <w:rPr>
                <w:rFonts w:ascii="Arial" w:cs="Arial" w:eastAsia="Arial" w:hAnsi="Arial"/>
                <w:b w:val="false"/>
                <w:bCs w:val="false"/>
                <w:i w:val="false"/>
                <w:iCs w:val="false"/>
                <w:caps w:val="false"/>
                <w:color w:val="6b778c"/>
                <w:sz w:val="12"/>
                <w:szCs w:val="12"/>
              </w:rPr>
              <w:t xml:space="preserve">8.5 (p.11)</w:t>
            </w:r>
          </w:p>
          <w:p>
            <w:pPr>
              <w:spacing w:after="10" w:before="0"/>
            </w:pPr>
            <w:r>
              <w:rPr>
                <w:rFonts w:ascii="Arial" w:cs="Arial" w:eastAsia="Arial" w:hAnsi="Arial"/>
                <w:b/>
                <w:bCs/>
                <w:i w:val="false"/>
                <w:iCs w:val="false"/>
                <w:caps w:val="false"/>
                <w:color w:val="14335c"/>
                <w:sz w:val="13"/>
                <w:szCs w:val="13"/>
              </w:rPr>
              <w:t xml:space="preserve">Frozen section — turnaround  </w:t>
            </w:r>
            <w:r>
              <w:rPr>
                <w:rFonts w:ascii="Arial" w:cs="Arial" w:eastAsia="Arial" w:hAnsi="Arial"/>
                <w:b w:val="false"/>
                <w:bCs w:val="false"/>
                <w:i w:val="false"/>
                <w:iCs w:val="false"/>
                <w:caps w:val="false"/>
                <w:color w:val="6b778c"/>
                <w:sz w:val="12"/>
                <w:szCs w:val="12"/>
              </w:rPr>
              <w:t xml:space="preserve">8.9 (p.19)</w:t>
            </w:r>
          </w:p>
          <w:p>
            <w:pPr>
              <w:spacing w:after="10" w:before="0"/>
            </w:pPr>
            <w:r>
              <w:rPr>
                <w:rFonts w:ascii="Arial" w:cs="Arial" w:eastAsia="Arial" w:hAnsi="Arial"/>
                <w:b/>
                <w:bCs/>
                <w:i w:val="false"/>
                <w:iCs w:val="false"/>
                <w:caps w:val="false"/>
                <w:color w:val="14335c"/>
                <w:sz w:val="13"/>
                <w:szCs w:val="13"/>
              </w:rPr>
              <w:t xml:space="preserve">Imaging justification — clinical  </w:t>
            </w:r>
            <w:r>
              <w:rPr>
                <w:rFonts w:ascii="Arial" w:cs="Arial" w:eastAsia="Arial" w:hAnsi="Arial"/>
                <w:b w:val="false"/>
                <w:bCs w:val="false"/>
                <w:i w:val="false"/>
                <w:iCs w:val="false"/>
                <w:caps w:val="false"/>
                <w:color w:val="6b778c"/>
                <w:sz w:val="12"/>
                <w:szCs w:val="12"/>
              </w:rPr>
              <w:t xml:space="preserve">8.7 (p.15)</w:t>
            </w:r>
          </w:p>
          <w:p>
            <w:pPr>
              <w:spacing w:after="10" w:before="0"/>
            </w:pPr>
            <w:r>
              <w:rPr>
                <w:rFonts w:ascii="Arial" w:cs="Arial" w:eastAsia="Arial" w:hAnsi="Arial"/>
                <w:b/>
                <w:bCs/>
                <w:i w:val="false"/>
                <w:iCs w:val="false"/>
                <w:caps w:val="false"/>
                <w:color w:val="14335c"/>
                <w:sz w:val="13"/>
                <w:szCs w:val="13"/>
              </w:rPr>
              <w:t xml:space="preserve">ISO 15189  </w:t>
            </w:r>
            <w:r>
              <w:rPr>
                <w:rFonts w:ascii="Arial" w:cs="Arial" w:eastAsia="Arial" w:hAnsi="Arial"/>
                <w:b w:val="false"/>
                <w:bCs w:val="false"/>
                <w:i w:val="false"/>
                <w:iCs w:val="false"/>
                <w:caps w:val="false"/>
                <w:color w:val="6b778c"/>
                <w:sz w:val="12"/>
                <w:szCs w:val="12"/>
              </w:rPr>
              <w:t xml:space="preserve">8.1 (p.3), 8.5 (p.11)</w:t>
            </w:r>
          </w:p>
          <w:p>
            <w:pPr>
              <w:spacing w:after="10" w:before="0"/>
            </w:pPr>
            <w:r>
              <w:rPr>
                <w:rFonts w:ascii="Arial" w:cs="Arial" w:eastAsia="Arial" w:hAnsi="Arial"/>
                <w:b/>
                <w:bCs/>
                <w:i w:val="false"/>
                <w:iCs w:val="false"/>
                <w:caps w:val="false"/>
                <w:color w:val="14335c"/>
                <w:sz w:val="13"/>
                <w:szCs w:val="13"/>
              </w:rPr>
              <w:t xml:space="preserve">Level 1 — Foundation  </w:t>
            </w:r>
            <w:r>
              <w:rPr>
                <w:rFonts w:ascii="Arial" w:cs="Arial" w:eastAsia="Arial" w:hAnsi="Arial"/>
                <w:b w:val="false"/>
                <w:bCs w:val="false"/>
                <w:i w:val="false"/>
                <w:iCs w:val="false"/>
                <w:caps w:val="false"/>
                <w:color w:val="6b778c"/>
                <w:sz w:val="12"/>
                <w:szCs w:val="12"/>
              </w:rPr>
              <w:t xml:space="preserve">8.1–8.5 (p.3–12)</w:t>
            </w:r>
          </w:p>
          <w:p>
            <w:pPr>
              <w:spacing w:after="10" w:before="0"/>
            </w:pPr>
            <w:r>
              <w:rPr>
                <w:rFonts w:ascii="Arial" w:cs="Arial" w:eastAsia="Arial" w:hAnsi="Arial"/>
                <w:b/>
                <w:bCs/>
                <w:i w:val="false"/>
                <w:iCs w:val="false"/>
                <w:caps w:val="false"/>
                <w:color w:val="14335c"/>
                <w:sz w:val="13"/>
                <w:szCs w:val="13"/>
              </w:rPr>
              <w:t xml:space="preserve">Level 2 — Accredited  </w:t>
            </w:r>
            <w:r>
              <w:rPr>
                <w:rFonts w:ascii="Arial" w:cs="Arial" w:eastAsia="Arial" w:hAnsi="Arial"/>
                <w:b w:val="false"/>
                <w:bCs w:val="false"/>
                <w:i w:val="false"/>
                <w:iCs w:val="false"/>
                <w:caps w:val="false"/>
                <w:color w:val="6b778c"/>
                <w:sz w:val="12"/>
                <w:szCs w:val="12"/>
              </w:rPr>
              <w:t xml:space="preserve">8.6–8.8 (p.13–18)</w:t>
            </w:r>
          </w:p>
          <w:p>
            <w:pPr>
              <w:spacing w:after="10" w:before="0"/>
            </w:pPr>
            <w:r>
              <w:rPr>
                <w:rFonts w:ascii="Arial" w:cs="Arial" w:eastAsia="Arial" w:hAnsi="Arial"/>
                <w:b/>
                <w:bCs/>
                <w:i w:val="false"/>
                <w:iCs w:val="false"/>
                <w:caps w:val="false"/>
                <w:color w:val="14335c"/>
                <w:sz w:val="13"/>
                <w:szCs w:val="13"/>
              </w:rPr>
              <w:t xml:space="preserve">Level 3 — Advanced  </w:t>
            </w:r>
            <w:r>
              <w:rPr>
                <w:rFonts w:ascii="Arial" w:cs="Arial" w:eastAsia="Arial" w:hAnsi="Arial"/>
                <w:b w:val="false"/>
                <w:bCs w:val="false"/>
                <w:i w:val="false"/>
                <w:iCs w:val="false"/>
                <w:caps w:val="false"/>
                <w:color w:val="6b778c"/>
                <w:sz w:val="12"/>
                <w:szCs w:val="12"/>
              </w:rPr>
              <w:t xml:space="preserve">8.9–8.10 (p.19–22)</w:t>
            </w:r>
          </w:p>
        </w:tc>
        <w:tc>
          <w:tcPr>
            <w:tcW w:type="dxa" w:w="4680"/>
            <w:tcMar>
              <w:top w:type="dxa" w:w="40"/>
              <w:left w:type="dxa" w:w="60"/>
              <w:bottom w:type="dxa" w:w="40"/>
              <w:right w:type="dxa" w:w="40"/>
            </w:tcMar>
            <w:vAlign w:val="top"/>
          </w:tcPr>
          <w:p>
            <w:pPr>
              <w:spacing w:after="10" w:before="0"/>
            </w:pPr>
            <w:r>
              <w:rPr>
                <w:rFonts w:ascii="Arial" w:cs="Arial" w:eastAsia="Arial" w:hAnsi="Arial"/>
                <w:b/>
                <w:bCs/>
                <w:i w:val="false"/>
                <w:iCs w:val="false"/>
                <w:caps w:val="false"/>
                <w:color w:val="14335c"/>
                <w:sz w:val="13"/>
                <w:szCs w:val="13"/>
              </w:rPr>
              <w:t xml:space="preserve">NO status (RED)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PACS — Picture Archiving and Communication System  </w:t>
            </w:r>
            <w:r>
              <w:rPr>
                <w:rFonts w:ascii="Arial" w:cs="Arial" w:eastAsia="Arial" w:hAnsi="Arial"/>
                <w:b w:val="false"/>
                <w:bCs w:val="false"/>
                <w:i w:val="false"/>
                <w:iCs w:val="false"/>
                <w:caps w:val="false"/>
                <w:color w:val="6b778c"/>
                <w:sz w:val="12"/>
                <w:szCs w:val="12"/>
              </w:rPr>
              <w:t xml:space="preserve">8.10 (p.21)</w:t>
            </w:r>
          </w:p>
          <w:p>
            <w:pPr>
              <w:spacing w:after="10" w:before="0"/>
            </w:pPr>
            <w:r>
              <w:rPr>
                <w:rFonts w:ascii="Arial" w:cs="Arial" w:eastAsia="Arial" w:hAnsi="Arial"/>
                <w:b/>
                <w:bCs/>
                <w:i w:val="false"/>
                <w:iCs w:val="false"/>
                <w:caps w:val="false"/>
                <w:color w:val="14335c"/>
                <w:sz w:val="13"/>
                <w:szCs w:val="13"/>
              </w:rPr>
              <w:t xml:space="preserve">PARTIAL status (AMBER) — definition  </w:t>
            </w:r>
            <w:r>
              <w:rPr>
                <w:rFonts w:ascii="Arial" w:cs="Arial" w:eastAsia="Arial" w:hAnsi="Arial"/>
                <w:b w:val="false"/>
                <w:bCs w:val="false"/>
                <w:i w:val="false"/>
                <w:iCs w:val="false"/>
                <w:caps w:val="false"/>
                <w:color w:val="6b778c"/>
                <w:sz w:val="12"/>
                <w:szCs w:val="12"/>
              </w:rPr>
              <w:t xml:space="preserve">Introduction (p.1)</w:t>
            </w:r>
          </w:p>
          <w:p>
            <w:pPr>
              <w:spacing w:after="10" w:before="0"/>
            </w:pPr>
            <w:r>
              <w:rPr>
                <w:rFonts w:ascii="Arial" w:cs="Arial" w:eastAsia="Arial" w:hAnsi="Arial"/>
                <w:b/>
                <w:bCs/>
                <w:i w:val="false"/>
                <w:iCs w:val="false"/>
                <w:caps w:val="false"/>
                <w:color w:val="14335c"/>
                <w:sz w:val="13"/>
                <w:szCs w:val="13"/>
              </w:rPr>
              <w:t xml:space="preserve">Point-of-care testing (POCT)  </w:t>
            </w:r>
            <w:r>
              <w:rPr>
                <w:rFonts w:ascii="Arial" w:cs="Arial" w:eastAsia="Arial" w:hAnsi="Arial"/>
                <w:b w:val="false"/>
                <w:bCs w:val="false"/>
                <w:i w:val="false"/>
                <w:iCs w:val="false"/>
                <w:caps w:val="false"/>
                <w:color w:val="6b778c"/>
                <w:sz w:val="12"/>
                <w:szCs w:val="12"/>
              </w:rPr>
              <w:t xml:space="preserve">8.6 (p.13)</w:t>
            </w:r>
          </w:p>
          <w:p>
            <w:pPr>
              <w:spacing w:after="10" w:before="0"/>
            </w:pPr>
            <w:r>
              <w:rPr>
                <w:rFonts w:ascii="Arial" w:cs="Arial" w:eastAsia="Arial" w:hAnsi="Arial"/>
                <w:b/>
                <w:bCs/>
                <w:i w:val="false"/>
                <w:iCs w:val="false"/>
                <w:caps w:val="false"/>
                <w:color w:val="14335c"/>
                <w:sz w:val="13"/>
                <w:szCs w:val="13"/>
              </w:rPr>
              <w:t xml:space="preserve">Pregnancy screening — imaging  </w:t>
            </w:r>
            <w:r>
              <w:rPr>
                <w:rFonts w:ascii="Arial" w:cs="Arial" w:eastAsia="Arial" w:hAnsi="Arial"/>
                <w:b w:val="false"/>
                <w:bCs w:val="false"/>
                <w:i w:val="false"/>
                <w:iCs w:val="false"/>
                <w:caps w:val="false"/>
                <w:color w:val="6b778c"/>
                <w:sz w:val="12"/>
                <w:szCs w:val="12"/>
              </w:rPr>
              <w:t xml:space="preserve">8.7 (p.15)</w:t>
            </w:r>
          </w:p>
          <w:p>
            <w:pPr>
              <w:spacing w:after="10" w:before="0"/>
            </w:pPr>
            <w:r>
              <w:rPr>
                <w:rFonts w:ascii="Arial" w:cs="Arial" w:eastAsia="Arial" w:hAnsi="Arial"/>
                <w:b/>
                <w:bCs/>
                <w:i w:val="false"/>
                <w:iCs w:val="false"/>
                <w:caps w:val="false"/>
                <w:color w:val="14335c"/>
                <w:sz w:val="13"/>
                <w:szCs w:val="13"/>
              </w:rPr>
              <w:t xml:space="preserve">Proficiency testing  </w:t>
            </w:r>
            <w:r>
              <w:rPr>
                <w:rFonts w:ascii="Arial" w:cs="Arial" w:eastAsia="Arial" w:hAnsi="Arial"/>
                <w:b w:val="false"/>
                <w:bCs w:val="false"/>
                <w:i w:val="false"/>
                <w:iCs w:val="false"/>
                <w:caps w:val="false"/>
                <w:color w:val="6b778c"/>
                <w:sz w:val="12"/>
                <w:szCs w:val="12"/>
              </w:rPr>
              <w:t xml:space="preserve">8.5 (p.11)</w:t>
            </w:r>
          </w:p>
          <w:p>
            <w:pPr>
              <w:spacing w:after="10" w:before="0"/>
            </w:pPr>
            <w:r>
              <w:rPr>
                <w:rFonts w:ascii="Arial" w:cs="Arial" w:eastAsia="Arial" w:hAnsi="Arial"/>
                <w:b/>
                <w:bCs/>
                <w:i w:val="false"/>
                <w:iCs w:val="false"/>
                <w:caps w:val="false"/>
                <w:color w:val="14335c"/>
                <w:sz w:val="13"/>
                <w:szCs w:val="13"/>
              </w:rPr>
              <w:t xml:space="preserve">Report delivery / acknowledgement  </w:t>
            </w:r>
            <w:r>
              <w:rPr>
                <w:rFonts w:ascii="Arial" w:cs="Arial" w:eastAsia="Arial" w:hAnsi="Arial"/>
                <w:b w:val="false"/>
                <w:bCs w:val="false"/>
                <w:i w:val="false"/>
                <w:iCs w:val="false"/>
                <w:caps w:val="false"/>
                <w:color w:val="6b778c"/>
                <w:sz w:val="12"/>
                <w:szCs w:val="12"/>
              </w:rPr>
              <w:t xml:space="preserve">8.8 (p.17)</w:t>
            </w:r>
          </w:p>
          <w:p>
            <w:pPr>
              <w:spacing w:after="10" w:before="0"/>
            </w:pPr>
            <w:r>
              <w:rPr>
                <w:rFonts w:ascii="Arial" w:cs="Arial" w:eastAsia="Arial" w:hAnsi="Arial"/>
                <w:b/>
                <w:bCs/>
                <w:i w:val="false"/>
                <w:iCs w:val="false"/>
                <w:caps w:val="false"/>
                <w:color w:val="14335c"/>
                <w:sz w:val="13"/>
                <w:szCs w:val="13"/>
              </w:rPr>
              <w:t xml:space="preserve">Specimen labelling — bedside  </w:t>
            </w:r>
            <w:r>
              <w:rPr>
                <w:rFonts w:ascii="Arial" w:cs="Arial" w:eastAsia="Arial" w:hAnsi="Arial"/>
                <w:b w:val="false"/>
                <w:bCs w:val="false"/>
                <w:i w:val="false"/>
                <w:iCs w:val="false"/>
                <w:caps w:val="false"/>
                <w:color w:val="6b778c"/>
                <w:sz w:val="12"/>
                <w:szCs w:val="12"/>
              </w:rPr>
              <w:t xml:space="preserve">8.3 (p.7)</w:t>
            </w:r>
          </w:p>
          <w:p>
            <w:pPr>
              <w:spacing w:after="10" w:before="0"/>
            </w:pPr>
            <w:r>
              <w:rPr>
                <w:rFonts w:ascii="Arial" w:cs="Arial" w:eastAsia="Arial" w:hAnsi="Arial"/>
                <w:b/>
                <w:bCs/>
                <w:i w:val="false"/>
                <w:iCs w:val="false"/>
                <w:caps w:val="false"/>
                <w:color w:val="14335c"/>
                <w:sz w:val="13"/>
                <w:szCs w:val="13"/>
              </w:rPr>
              <w:t xml:space="preserve">Specimen rejection rate  </w:t>
            </w:r>
            <w:r>
              <w:rPr>
                <w:rFonts w:ascii="Arial" w:cs="Arial" w:eastAsia="Arial" w:hAnsi="Arial"/>
                <w:b w:val="false"/>
                <w:bCs w:val="false"/>
                <w:i w:val="false"/>
                <w:iCs w:val="false"/>
                <w:caps w:val="false"/>
                <w:color w:val="6b778c"/>
                <w:sz w:val="12"/>
                <w:szCs w:val="12"/>
              </w:rPr>
              <w:t xml:space="preserve">8.3 (p.7)</w:t>
            </w:r>
          </w:p>
          <w:p>
            <w:pPr>
              <w:spacing w:after="10" w:before="0"/>
            </w:pPr>
            <w:r>
              <w:rPr>
                <w:rFonts w:ascii="Arial" w:cs="Arial" w:eastAsia="Arial" w:hAnsi="Arial"/>
                <w:b/>
                <w:bCs/>
                <w:i w:val="false"/>
                <w:iCs w:val="false"/>
                <w:caps w:val="false"/>
                <w:color w:val="14335c"/>
                <w:sz w:val="13"/>
                <w:szCs w:val="13"/>
              </w:rPr>
              <w:t xml:space="preserve">Surveyor methods: OBSERVE/DOCUMENT/ASK  </w:t>
            </w:r>
            <w:r>
              <w:rPr>
                <w:rFonts w:ascii="Arial" w:cs="Arial" w:eastAsia="Arial" w:hAnsi="Arial"/>
                <w:b w:val="false"/>
                <w:bCs w:val="false"/>
                <w:i w:val="false"/>
                <w:iCs w:val="false"/>
                <w:caps w:val="false"/>
                <w:color w:val="6b778c"/>
                <w:sz w:val="12"/>
                <w:szCs w:val="12"/>
              </w:rPr>
              <w:t xml:space="preserve">All standards (p.3–22)</w:t>
            </w:r>
          </w:p>
          <w:p>
            <w:pPr>
              <w:spacing w:after="10" w:before="0"/>
            </w:pPr>
            <w:r>
              <w:rPr>
                <w:rFonts w:ascii="Arial" w:cs="Arial" w:eastAsia="Arial" w:hAnsi="Arial"/>
                <w:b/>
                <w:bCs/>
                <w:i w:val="false"/>
                <w:iCs w:val="false"/>
                <w:caps w:val="false"/>
                <w:color w:val="14335c"/>
                <w:sz w:val="13"/>
                <w:szCs w:val="13"/>
              </w:rPr>
              <w:t xml:space="preserve">Turnaround time — imaging  </w:t>
            </w:r>
            <w:r>
              <w:rPr>
                <w:rFonts w:ascii="Arial" w:cs="Arial" w:eastAsia="Arial" w:hAnsi="Arial"/>
                <w:b w:val="false"/>
                <w:bCs w:val="false"/>
                <w:i w:val="false"/>
                <w:iCs w:val="false"/>
                <w:caps w:val="false"/>
                <w:color w:val="6b778c"/>
                <w:sz w:val="12"/>
                <w:szCs w:val="12"/>
              </w:rPr>
              <w:t xml:space="preserve">8.8 (p.17)</w:t>
            </w:r>
          </w:p>
          <w:p>
            <w:pPr>
              <w:spacing w:after="10" w:before="0"/>
            </w:pPr>
            <w:r>
              <w:rPr>
                <w:rFonts w:ascii="Arial" w:cs="Arial" w:eastAsia="Arial" w:hAnsi="Arial"/>
                <w:b/>
                <w:bCs/>
                <w:i w:val="false"/>
                <w:iCs w:val="false"/>
                <w:caps w:val="false"/>
                <w:color w:val="14335c"/>
                <w:sz w:val="13"/>
                <w:szCs w:val="13"/>
              </w:rPr>
              <w:t xml:space="preserve">Turnaround time — pathology  </w:t>
            </w:r>
            <w:r>
              <w:rPr>
                <w:rFonts w:ascii="Arial" w:cs="Arial" w:eastAsia="Arial" w:hAnsi="Arial"/>
                <w:b w:val="false"/>
                <w:bCs w:val="false"/>
                <w:i w:val="false"/>
                <w:iCs w:val="false"/>
                <w:caps w:val="false"/>
                <w:color w:val="6b778c"/>
                <w:sz w:val="12"/>
                <w:szCs w:val="12"/>
              </w:rPr>
              <w:t xml:space="preserve">8.9 (p.19)</w:t>
            </w:r>
          </w:p>
          <w:p>
            <w:pPr>
              <w:spacing w:after="10" w:before="0"/>
            </w:pPr>
            <w:r>
              <w:rPr>
                <w:rFonts w:ascii="Arial" w:cs="Arial" w:eastAsia="Arial" w:hAnsi="Arial"/>
                <w:b/>
                <w:bCs/>
                <w:i w:val="false"/>
                <w:iCs w:val="false"/>
                <w:caps w:val="false"/>
                <w:color w:val="14335c"/>
                <w:sz w:val="13"/>
                <w:szCs w:val="13"/>
              </w:rPr>
              <w:t xml:space="preserve">Vancouver reference style  </w:t>
            </w:r>
            <w:r>
              <w:rPr>
                <w:rFonts w:ascii="Arial" w:cs="Arial" w:eastAsia="Arial" w:hAnsi="Arial"/>
                <w:b w:val="false"/>
                <w:bCs w:val="false"/>
                <w:i w:val="false"/>
                <w:iCs w:val="false"/>
                <w:caps w:val="false"/>
                <w:color w:val="6b778c"/>
                <w:sz w:val="12"/>
                <w:szCs w:val="12"/>
              </w:rPr>
              <w:t xml:space="preserve">References (p.23)</w:t>
            </w:r>
          </w:p>
          <w:p>
            <w:pPr>
              <w:spacing w:after="10" w:before="0"/>
            </w:pPr>
            <w:r>
              <w:rPr>
                <w:rFonts w:ascii="Arial" w:cs="Arial" w:eastAsia="Arial" w:hAnsi="Arial"/>
                <w:b/>
                <w:bCs/>
                <w:i w:val="false"/>
                <w:iCs w:val="false"/>
                <w:caps w:val="false"/>
                <w:color w:val="14335c"/>
                <w:sz w:val="13"/>
                <w:szCs w:val="13"/>
              </w:rPr>
              <w:t xml:space="preserve">YES status (GREEN) — definition  </w:t>
            </w:r>
            <w:r>
              <w:rPr>
                <w:rFonts w:ascii="Arial" w:cs="Arial" w:eastAsia="Arial" w:hAnsi="Arial"/>
                <w:b w:val="false"/>
                <w:bCs w:val="false"/>
                <w:i w:val="false"/>
                <w:iCs w:val="false"/>
                <w:caps w:val="false"/>
                <w:color w:val="6b778c"/>
                <w:sz w:val="12"/>
                <w:szCs w:val="12"/>
              </w:rPr>
              <w:t xml:space="preserve">Introduction (p.1)</w:t>
            </w:r>
          </w:p>
        </w:tc>
      </w:tr>
    </w:tbl>
    <w:sectPr>
      <w:footerReference w:type="default" r:id="rId7"/>
      <w:pgSz w:w="11908" w:h="16833" w:orient="portrait"/>
      <w:pgMar w:top="691" w:right="1036" w:bottom="1036" w:left="1036" w:header="708" w:footer="259"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2"/>
      </w:pBdr>
      <w:spacing w:after="0" w:before="80"/>
    </w:pPr>
    <w:r>
      <w:rPr>
        <w:rFonts w:ascii="Arial" w:cs="Arial" w:eastAsia="Arial" w:hAnsi="Arial"/>
        <w:i/>
        <w:iCs/>
        <w:color w:val="aaaaaa"/>
        <w:sz w:val="16"/>
        <w:szCs w:val="16"/>
      </w:rPr>
      <w:t xml:space="preserve">© 2025 Accréditation Sans Frontières. Open standards licence. Free non-commercial reproduction with attribution. Commercial use requires written ASF permission.   </w:t>
    </w:r>
    <w:r>
      <w:rPr>
        <w:rFonts w:ascii="Arial" w:cs="Arial" w:eastAsia="Arial" w:hAnsi="Arial"/>
        <w:b/>
        <w:bCs/>
        <w:i/>
        <w:iCs/>
        <w:color w:val="aaaaaa"/>
        <w:sz w:val="16"/>
        <w:szCs w:val="16"/>
      </w:rPr>
      <w:t xml:space="preserve">Citation: </w:t>
    </w:r>
    <w:r>
      <w:rPr>
        <w:rFonts w:ascii="Arial" w:cs="Arial" w:eastAsia="Arial" w:hAnsi="Arial"/>
        <w:i/>
        <w:iCs/>
        <w:color w:val="aaaaaa"/>
        <w:sz w:val="16"/>
        <w:szCs w:val="16"/>
      </w:rPr>
      <w:t xml:space="preserve">Accreditation Sans Frontieres. ASF Hospital Standards: Chapter 8 — Diagnostics, Laboratory &amp; Imaging. Version 2.0. Paris: ASF; 2025.   </w:t>
    </w:r>
    <w:r>
      <w:rPr>
        <w:rFonts w:ascii="Arial" w:cs="Arial" w:eastAsia="Arial" w:hAnsi="Arial"/>
        <w:i/>
        <w:iCs/>
        <w:color w:val="aaaaaa"/>
        <w:sz w:val="16"/>
        <w:szCs w:val="16"/>
      </w:rPr>
      <w:t xml:space="preserve">Ref: ASF-CH8-DLI-v2.0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ytxfpfvnmgvxrncpm9gp" Type="http://schemas.openxmlformats.org/officeDocument/2006/relationships/hyperlink" Target="https://france-asf.fr" TargetMode="External"/><Relationship Id="rIdcldxnudonqweyvts4feoj" Type="http://schemas.openxmlformats.org/officeDocument/2006/relationships/hyperlink" Target="mailto:info@france-asf.fr" TargetMode="External"/><Relationship Id="rIdnvj5ltjhoypaorwpd--sc" Type="http://schemas.openxmlformats.org/officeDocument/2006/relationships/hyperlink" Target="https://academy.gmj.ge" TargetMode="External"/><Relationship Id="rIdjtzxqkn5fuislppfqkoom" Type="http://schemas.openxmlformats.org/officeDocument/2006/relationships/hyperlink" Target="mailto:info@france-asf.fr" TargetMode="External"/><Relationship Id="rIdk2ozfomfttjbt0wavjec-" Type="http://schemas.openxmlformats.org/officeDocument/2006/relationships/hyperlink" Target="https://france-asf.fr" TargetMode="External"/><Relationship Id="rIdd3hk-irgvokfbxo3-ps4d" Type="http://schemas.openxmlformats.org/officeDocument/2006/relationships/hyperlink" Target="https://academy.gmj.ge" TargetMode="External"/><Relationship Id="rId9ysro2zw83gwfk3po0f7h" Type="http://schemas.openxmlformats.org/officeDocument/2006/relationships/hyperlink" Target="mailto:info@france-asf.fr" TargetMode="External"/><Relationship Id="rIdeg1v5fk82dfwp5eusl0u0" Type="http://schemas.openxmlformats.org/officeDocument/2006/relationships/hyperlink" Target="https://www.who.int/publications/i/item/9789241548274" TargetMode="External"/><Relationship Id="rId_txajglxgaiyiq_1-qw1e" Type="http://schemas.openxmlformats.org/officeDocument/2006/relationships/hyperlink" Target="https://www.iso.org/standard/76677.html" TargetMode="External"/><Relationship Id="rIdbb-4ealjvfr2k5qf850cu" Type="http://schemas.openxmlformats.org/officeDocument/2006/relationships/hyperlink" Target="https://clsi.org" TargetMode="External"/><Relationship Id="rIda69qgxdvrjrznnx9kyahe" Type="http://schemas.openxmlformats.org/officeDocument/2006/relationships/hyperlink" Target="https://academy.gmj.ge/ch8-1-laboratory-quality-management" TargetMode="External"/><Relationship Id="rIdsref3wegw4qsge0qjkbyn" Type="http://schemas.openxmlformats.org/officeDocument/2006/relationships/hyperlink" Target="https://www.who.int/publications" TargetMode="External"/><Relationship Id="rId5pl6k1hfd3igah1ybcyuu" Type="http://schemas.openxmlformats.org/officeDocument/2006/relationships/hyperlink" Target="https://www.cap.org" TargetMode="External"/><Relationship Id="rIdhlx77ianv79bbklbqdsat" Type="http://schemas.openxmlformats.org/officeDocument/2006/relationships/hyperlink" Target="https://www.jointcommissioninternational.org" TargetMode="External"/><Relationship Id="rIdmfjdsm1ca0yzw_99g7xj3" Type="http://schemas.openxmlformats.org/officeDocument/2006/relationships/hyperlink" Target="https://academy.gmj.ge/ch8-2-critical-value-reporting" TargetMode="External"/><Relationship Id="rIdvdw4ifr4npjasnhdiina0" Type="http://schemas.openxmlformats.org/officeDocument/2006/relationships/hyperlink" Target="https://www.who.int/publications/i/item/9789241599221" TargetMode="External"/><Relationship Id="rIdupt7slerhfpreqtmonqbb" Type="http://schemas.openxmlformats.org/officeDocument/2006/relationships/hyperlink" Target="https://clsi.org" TargetMode="External"/><Relationship Id="rIdlrjbqbjdkv9ydhahhyatf" Type="http://schemas.openxmlformats.org/officeDocument/2006/relationships/hyperlink" Target="https://doi.org/10.1515/CCLM.2011.600" TargetMode="External"/><Relationship Id="rIdjefx_74pcafhbha37ng5x" Type="http://schemas.openxmlformats.org/officeDocument/2006/relationships/hyperlink" Target="https://academy.gmj.ge/ch8-3-specimen-collection-labelling" TargetMode="External"/><Relationship Id="rId6vpnqbyklfqi5uarnlerb" Type="http://schemas.openxmlformats.org/officeDocument/2006/relationships/hyperlink" Target="https://www.who.int/publications/i/item/9789241501538" TargetMode="External"/><Relationship Id="rIdipigsydk9vualsjg69j90" Type="http://schemas.openxmlformats.org/officeDocument/2006/relationships/hyperlink" Target="https://www.who.int/publications/i/item/9789241501516" TargetMode="External"/><Relationship Id="rIdgayyv31bcanebfwlxqlzk" Type="http://schemas.openxmlformats.org/officeDocument/2006/relationships/hyperlink" Target="https://www.iso.org/standard/76677.html" TargetMode="External"/><Relationship Id="rId1jznebokms3fjq-ramkju" Type="http://schemas.openxmlformats.org/officeDocument/2006/relationships/hyperlink" Target="https://academy.gmj.ge/ch8-4-equipment-calibration-maintenance" TargetMode="External"/><Relationship Id="rIdonpnsfc-n8z7csopgxwgc" Type="http://schemas.openxmlformats.org/officeDocument/2006/relationships/hyperlink" Target="https://www.who.int/publications" TargetMode="External"/><Relationship Id="rIdoilpoukplstbtjcvjgurt" Type="http://schemas.openxmlformats.org/officeDocument/2006/relationships/hyperlink" Target="https://clsi.org" TargetMode="External"/><Relationship Id="rIdjw1pm1mh07y-fphz1tc4-" Type="http://schemas.openxmlformats.org/officeDocument/2006/relationships/hyperlink" Target="https://www.iso.org/standard/76677.html" TargetMode="External"/><Relationship Id="rId4uketh47qykhydpkv_5m-" Type="http://schemas.openxmlformats.org/officeDocument/2006/relationships/hyperlink" Target="https://academy.gmj.ge/ch8-5-external-quality-assurance" TargetMode="External"/><Relationship Id="rIdd8xxvrrka5mzlgpojthv8" Type="http://schemas.openxmlformats.org/officeDocument/2006/relationships/hyperlink" Target="https://www.who.int/publications" TargetMode="External"/><Relationship Id="rId6xfwrhykxbtn8loqoooy8" Type="http://schemas.openxmlformats.org/officeDocument/2006/relationships/hyperlink" Target="https://clsi.org" TargetMode="External"/><Relationship Id="rIddbuqmsm8bpvzdubqygglc" Type="http://schemas.openxmlformats.org/officeDocument/2006/relationships/hyperlink" Target="https://www.iso.org/standard/71119.html" TargetMode="External"/><Relationship Id="rIdbbv_ykz3xpynvwrmkjsae" Type="http://schemas.openxmlformats.org/officeDocument/2006/relationships/hyperlink" Target="https://academy.gmj.ge/ch8-6-point-of-care-testing" TargetMode="External"/><Relationship Id="rIdueoduqz0a4x0igmnk_1eb" Type="http://schemas.openxmlformats.org/officeDocument/2006/relationships/hyperlink" Target="https://www.who.int/publications/i/item/9789241510349" TargetMode="External"/><Relationship Id="rIdof2wcos953raqewb7mf_r" Type="http://schemas.openxmlformats.org/officeDocument/2006/relationships/hyperlink" Target="https://www.iaea.org/publications/11102" TargetMode="External"/><Relationship Id="rIdp-myl1uhicy4bjesco-qu" Type="http://schemas.openxmlformats.org/officeDocument/2006/relationships/hyperlink" Target="https://www.icrp.org/publication.asp?id=ICRP%20Publication%20105" TargetMode="External"/><Relationship Id="rIdxltwoumuqhtohmr9ducv9" Type="http://schemas.openxmlformats.org/officeDocument/2006/relationships/hyperlink" Target="https://academy.gmj.ge/ch8-7-radiology-safety-radiation-protection" TargetMode="External"/><Relationship Id="rIdakevnun4ky7ykq4umkopv" Type="http://schemas.openxmlformats.org/officeDocument/2006/relationships/hyperlink" Target="https://www.who.int/publications" TargetMode="External"/><Relationship Id="rIdtvbuvkxyolp0h0398kuro" Type="http://schemas.openxmlformats.org/officeDocument/2006/relationships/hyperlink" Target="https://www.acr.org/Clinical-Resources/Practice-Parameters-and-Technical-Standards" TargetMode="External"/><Relationship Id="rIdgnp_58i-wcvcdmvqblven" Type="http://schemas.openxmlformats.org/officeDocument/2006/relationships/hyperlink" Target="https://www.rcr.ac.uk" TargetMode="External"/><Relationship Id="rIdy302sy_fcpvoahgqlcyip" Type="http://schemas.openxmlformats.org/officeDocument/2006/relationships/hyperlink" Target="https://academy.gmj.ge/ch8-8-imaging-request-reporting-turnaround" TargetMode="External"/><Relationship Id="rId7lpqjdxc8hzhdpu_w9vvb" Type="http://schemas.openxmlformats.org/officeDocument/2006/relationships/hyperlink" Target="https://www.who.int/publications" TargetMode="External"/><Relationship Id="rIdy9ctbnzhdjv1kajbibfok" Type="http://schemas.openxmlformats.org/officeDocument/2006/relationships/hyperlink" Target="https://www.cap.org" TargetMode="External"/><Relationship Id="rIdlanmaiwnxfqvmuf9wrrfe" Type="http://schemas.openxmlformats.org/officeDocument/2006/relationships/hyperlink" Target="https://www.rcpath.org" TargetMode="External"/><Relationship Id="rId4ymjs-5yiqhglcasewhtv" Type="http://schemas.openxmlformats.org/officeDocument/2006/relationships/hyperlink" Target="https://academy.gmj.ge/ch8-9-pathology-turnaround-time" TargetMode="External"/><Relationship Id="rIdvia1rmxbxicgyctsee-sj" Type="http://schemas.openxmlformats.org/officeDocument/2006/relationships/hyperlink" Target="https://www.who.int/publications" TargetMode="External"/><Relationship Id="rIdeux_yvibdm8ql3jtc3jt7" Type="http://schemas.openxmlformats.org/officeDocument/2006/relationships/hyperlink" Target="https://www.dicomstandard.org" TargetMode="External"/><Relationship Id="rIdcf9jythquiav6wqemdyzt" Type="http://schemas.openxmlformats.org/officeDocument/2006/relationships/hyperlink" Target="https://www.hl7.org" TargetMode="External"/><Relationship Id="rIds4qu8pgk1cmm_kpjxxeq4" Type="http://schemas.openxmlformats.org/officeDocument/2006/relationships/hyperlink" Target="https://academy.gmj.ge/ch8-10-digital-imaging-pacs" TargetMode="External"/><Relationship Id="rId4jabyqm2dec3m_l0lxbd-" Type="http://schemas.openxmlformats.org/officeDocument/2006/relationships/hyperlink" Target="https://www.who.int/publications/i/item/9789241548274" TargetMode="External"/><Relationship Id="rIdt-sxsxlmcqkagjpideojx" Type="http://schemas.openxmlformats.org/officeDocument/2006/relationships/hyperlink" Target="https://www.iso.org/standard/76677.html" TargetMode="External"/><Relationship Id="rIdaffrziqry8tk-zwbncqhp" Type="http://schemas.openxmlformats.org/officeDocument/2006/relationships/hyperlink" Target="https://clsi.org" TargetMode="External"/><Relationship Id="rId8m2yop4kalytmfhltmaak" Type="http://schemas.openxmlformats.org/officeDocument/2006/relationships/hyperlink" Target="https://www.who.int/publications" TargetMode="External"/><Relationship Id="rIdlfp0bqw36gkhplfe-qubw" Type="http://schemas.openxmlformats.org/officeDocument/2006/relationships/hyperlink" Target="https://www.cap.org" TargetMode="External"/><Relationship Id="rIdhbgrnlfxrwwrtkmitfilg" Type="http://schemas.openxmlformats.org/officeDocument/2006/relationships/hyperlink" Target="https://www.jointcommissioninternational.org" TargetMode="External"/><Relationship Id="rId5squraktvl53-w2mu3ets" Type="http://schemas.openxmlformats.org/officeDocument/2006/relationships/hyperlink" Target="https://www.who.int/publications/i/item/9789241599221" TargetMode="External"/><Relationship Id="rId-3haoxqg3cwzepvphaj9t" Type="http://schemas.openxmlformats.org/officeDocument/2006/relationships/hyperlink" Target="https://clsi.org" TargetMode="External"/><Relationship Id="rIdldry4fcaomtrrfmdeueee" Type="http://schemas.openxmlformats.org/officeDocument/2006/relationships/hyperlink" Target="https://doi.org/10.1515/CCLM.2011.600" TargetMode="External"/><Relationship Id="rIdwz3g9pteo_lk8n3jbpgqw" Type="http://schemas.openxmlformats.org/officeDocument/2006/relationships/hyperlink" Target="https://www.who.int/publications/i/item/9789241501538" TargetMode="External"/><Relationship Id="rIdk2yrkv_qbk0uyskkewz6h" Type="http://schemas.openxmlformats.org/officeDocument/2006/relationships/hyperlink" Target="https://www.who.int/publications/i/item/9789241501516" TargetMode="External"/><Relationship Id="rIdwxhztvvgztzqedfkzen-0" Type="http://schemas.openxmlformats.org/officeDocument/2006/relationships/hyperlink" Target="https://www.iso.org/standard/76677.html" TargetMode="External"/><Relationship Id="rIdbnzeunpqrwvw6u-0ezpf3" Type="http://schemas.openxmlformats.org/officeDocument/2006/relationships/hyperlink" Target="https://www.who.int/publications" TargetMode="External"/><Relationship Id="rIdoi824vql__mgkdq7giaoj" Type="http://schemas.openxmlformats.org/officeDocument/2006/relationships/hyperlink" Target="https://clsi.org" TargetMode="External"/><Relationship Id="rIdzjosmyraqctranyy6o8iq" Type="http://schemas.openxmlformats.org/officeDocument/2006/relationships/hyperlink" Target="https://www.iso.org/standard/76677.html" TargetMode="External"/><Relationship Id="rIdhmpahdq1ohguj-1ifs3pu" Type="http://schemas.openxmlformats.org/officeDocument/2006/relationships/hyperlink" Target="https://www.who.int/publications" TargetMode="External"/><Relationship Id="rId1cerlk8kyxhqezcuypzcr" Type="http://schemas.openxmlformats.org/officeDocument/2006/relationships/hyperlink" Target="https://clsi.org" TargetMode="External"/><Relationship Id="rIdtxn4ysooyaulmdvjix8gb" Type="http://schemas.openxmlformats.org/officeDocument/2006/relationships/hyperlink" Target="https://www.iso.org/standard/71119.html" TargetMode="External"/><Relationship Id="rIdl3csbwcthvkkmrfdftkw3" Type="http://schemas.openxmlformats.org/officeDocument/2006/relationships/hyperlink" Target="https://www.who.int/publications/i/item/9789241510349" TargetMode="External"/><Relationship Id="rIdqjx-e8miotybg0k_r7a5k" Type="http://schemas.openxmlformats.org/officeDocument/2006/relationships/hyperlink" Target="https://www.iaea.org/publications/11102" TargetMode="External"/><Relationship Id="rId1nhgzn1tiskl3sq4m241p" Type="http://schemas.openxmlformats.org/officeDocument/2006/relationships/hyperlink" Target="https://www.icrp.org/publication.asp?id=ICRP%20Publication%20105" TargetMode="External"/><Relationship Id="rIdt0yoqrpj9wckkuobhnel3" Type="http://schemas.openxmlformats.org/officeDocument/2006/relationships/hyperlink" Target="https://www.who.int/publications" TargetMode="External"/><Relationship Id="rIdknrck-lglkqhylw8yf4en" Type="http://schemas.openxmlformats.org/officeDocument/2006/relationships/hyperlink" Target="https://www.acr.org/Clinical-Resources/Practice-Parameters-and-Technical-Standards" TargetMode="External"/><Relationship Id="rIdnocboddh6ddj-kebber6u" Type="http://schemas.openxmlformats.org/officeDocument/2006/relationships/hyperlink" Target="https://www.rcr.ac.uk" TargetMode="External"/><Relationship Id="rId5u0fcqohzs0btbeyjx-pp" Type="http://schemas.openxmlformats.org/officeDocument/2006/relationships/hyperlink" Target="https://www.who.int/publications" TargetMode="External"/><Relationship Id="rIdymywdcqxvyl6-380w8qlf" Type="http://schemas.openxmlformats.org/officeDocument/2006/relationships/hyperlink" Target="https://www.cap.org" TargetMode="External"/><Relationship Id="rIdx8bc-expfjiswviss2w66" Type="http://schemas.openxmlformats.org/officeDocument/2006/relationships/hyperlink" Target="https://www.rcpath.org" TargetMode="External"/><Relationship Id="rIdia2wmu3rglx0ja8olwmt6" Type="http://schemas.openxmlformats.org/officeDocument/2006/relationships/hyperlink" Target="https://www.who.int/publications" TargetMode="External"/><Relationship Id="rIdcpkvak0xtz96by-90zwk1" Type="http://schemas.openxmlformats.org/officeDocument/2006/relationships/hyperlink" Target="https://www.dicomstandard.org" TargetMode="External"/><Relationship Id="rIdtwxcpypqpm2hqntcqzh3t" Type="http://schemas.openxmlformats.org/officeDocument/2006/relationships/hyperlink" Target="https://www.hl7.org" TargetMode="External"/><Relationship Id="rId8" Type="http://schemas.openxmlformats.org/officeDocument/2006/relationships/image" Target="media/d139395916e07bb04734db2f45792b16c08ff223.png"/><Relationship Id="rId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2026-08-29T20:17:29.377Z</dcterms:created>
  <dcterms:modified xsi:type="dcterms:W3CDTF">2026-08-29T20:17:29.390Z</dcterms:modified>
</cp:coreProperties>
</file>

<file path=docProps/custom.xml><?xml version="1.0" encoding="utf-8"?>
<Properties xmlns="http://schemas.openxmlformats.org/officeDocument/2006/custom-properties" xmlns:vt="http://schemas.openxmlformats.org/officeDocument/2006/docPropsVTypes"/>
</file>