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15189 READY</w:t>
      </w:r>
    </w:p>
    <w:p>
      <w:pPr>
        <w:spacing w:after="20" w:before="0" w:line="276"/>
        <w:jc w:val="center"/>
      </w:pPr>
      <w:r>
        <w:rPr>
          <w:rFonts w:ascii="Times New Roman" w:cs="Times New Roman" w:eastAsia="Times New Roman" w:hAnsi="Times New Roman"/>
          <w:b/>
          <w:bCs/>
          <w:color w:val="0E2647"/>
          <w:sz w:val="30"/>
          <w:szCs w:val="30"/>
        </w:rPr>
        <w:t xml:space="preserve">Internal Audit Conduct Procedure</w:t>
      </w:r>
    </w:p>
    <w:p>
      <w:pPr>
        <w:spacing w:after="240" w:before="0" w:line="276"/>
        <w:jc w:val="center"/>
      </w:pPr>
      <w:r>
        <w:rPr>
          <w:rFonts w:ascii="Times New Roman" w:cs="Times New Roman" w:eastAsia="Times New Roman" w:hAnsi="Times New Roman"/>
          <w:i/>
          <w:iCs/>
          <w:color w:val="6B778C"/>
          <w:sz w:val="20"/>
          <w:szCs w:val="20"/>
        </w:rPr>
        <w:t xml:space="preserve">Procedure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LAB-PR-04-EN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Internal Audit Conduct Procedure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Annual Audit Programme · 5. Preparation · 6. Conduct · 7. Reporting · 8. Follow-Up · 9. Distribution of Responsibilities · 10.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define how internal audits of the laboratory quality management system are planned, conducted, reported, and followed up, so that management has objective evidence of whether the system conforms to ISO 15189:2022 and to the laboratory's own procedures, and whether it is effective.</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processes, sites, and activities within the scope of the quality management system, audited at least once per 12-month cycle. Audits may be scheduled (per the annual programme), or unscheduled (following a serious nonconformity, complaint, or change).</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Internal audit — a systematic, independent examination to determine whether activities and results comply with planned arrangements and whether those arrangements are effective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Auditor — a trained staff member who does not work in, or have direct responsibility for, the area being audited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Nonconformity — a failure to meet a requirement of the standard, a regulation, or the laboratory's own procedures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Objective evidence — records, observations, or verified statements that can be checked</w:t>
      </w:r>
    </w:p>
    <w:p>
      <w:pPr>
        <w:pStyle w:val="Heading2"/>
        <w:spacing w:after="100" w:before="280"/>
      </w:pPr>
      <w:r>
        <w:rPr>
          <w:rFonts w:ascii="Times New Roman" w:cs="Times New Roman" w:eastAsia="Times New Roman" w:hAnsi="Times New Roman"/>
          <w:b/>
          <w:bCs/>
          <w:color w:val="0E2647"/>
          <w:sz w:val="24"/>
          <w:szCs w:val="24"/>
        </w:rPr>
        <w:t xml:space="preserve">4. Annual Audit Programme</w:t>
      </w:r>
    </w:p>
    <w:p>
      <w:pPr>
        <w:spacing w:after="120" w:before="0" w:line="276"/>
      </w:pPr>
      <w:r>
        <w:rPr>
          <w:rFonts w:ascii="Times New Roman" w:cs="Times New Roman" w:eastAsia="Times New Roman" w:hAnsi="Times New Roman"/>
          <w:color w:val="1A1A1A"/>
          <w:sz w:val="19"/>
          <w:szCs w:val="19"/>
        </w:rPr>
        <w:t xml:space="preserve">The Quality Manager prepares the annual programme in the last quarter of each year, recorded on LAB-PR-04-F01. The programme ensures every clause of ISO 15189 and every laboratory section is covered within the cycle, with higher-risk areas (pre-examination, critical results, EQA performance) audited more frequently. The programme is approved by the Director at management review and displayed in the laboratory.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400"/>
        <w:gridCol w:w="2000"/>
        <w:gridCol w:w="3506"/>
      </w:tblGrid>
      <w:tr>
        <w:trPr>
          <w:tblHeader/>
        </w:trPr>
        <w:tc>
          <w:tcPr>
            <w:tcW w:type="dxa" w:w="44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Area</w:t>
            </w:r>
          </w:p>
        </w:tc>
        <w:tc>
          <w:tcPr>
            <w:tcW w:type="dxa" w:w="20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Frequency</w:t>
            </w:r>
          </w:p>
        </w:tc>
        <w:tc>
          <w:tcPr>
            <w:tcW w:type="dxa" w:w="35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Typical auditor</w:t>
            </w:r>
          </w:p>
        </w:tc>
      </w:tr>
      <w:tr>
        <w:tc>
          <w:tcPr>
            <w:tcW w:type="dxa" w:w="4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Pre-examination (collection, transport, reception)</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Every 6 months</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Quality Manager or trained deputy</w:t>
            </w:r>
          </w:p>
        </w:tc>
      </w:tr>
      <w:tr>
        <w:tc>
          <w:tcPr>
            <w:tcW w:type="dxa" w:w="4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Examination processes (per section)</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Annual</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Auditor from a different section</w:t>
            </w:r>
          </w:p>
        </w:tc>
      </w:tr>
      <w:tr>
        <w:tc>
          <w:tcPr>
            <w:tcW w:type="dxa" w:w="4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Post-examination (reporting, critical results)</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Every 6 months</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Quality Manager</w:t>
            </w:r>
          </w:p>
        </w:tc>
      </w:tr>
      <w:tr>
        <w:tc>
          <w:tcPr>
            <w:tcW w:type="dxa" w:w="4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Equipment, calibration, and maintenance</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Annual</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Trained auditor</w:t>
            </w:r>
          </w:p>
        </w:tc>
      </w:tr>
      <w:tr>
        <w:tc>
          <w:tcPr>
            <w:tcW w:type="dxa" w:w="4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Document control and records</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Annual</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Trained auditor</w:t>
            </w:r>
          </w:p>
        </w:tc>
      </w:tr>
      <w:tr>
        <w:tc>
          <w:tcPr>
            <w:tcW w:type="dxa" w:w="4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Management system (review, objectives, complaints)</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Annual</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Director or external auditor</w:t>
            </w:r>
          </w:p>
        </w:tc>
      </w:tr>
    </w:tbl>
    <w:p>
      <w:pPr>
        <w:pStyle w:val="Heading2"/>
        <w:spacing w:after="100" w:before="280"/>
      </w:pPr>
      <w:r>
        <w:rPr>
          <w:rFonts w:ascii="Times New Roman" w:cs="Times New Roman" w:eastAsia="Times New Roman" w:hAnsi="Times New Roman"/>
          <w:b/>
          <w:bCs/>
          <w:color w:val="0E2647"/>
          <w:sz w:val="24"/>
          <w:szCs w:val="24"/>
        </w:rPr>
        <w:t xml:space="preserve">5. Preparation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auditor confirms the audit date with the section lead at least 5 working days ahead; audits are not unannounced unless justified by a serious concern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auditor reviews the relevant procedures, the previous audit report, open nonconformities, EQA results, and complaints for the area</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 checklist is prepared from the applicable ISO 15189 clauses and the laboratory's procedures; the standard checklist LAB-PR-04-F02 is adapted as needed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auditor confirms they have no direct responsibility for the area; if no independent auditor is available internally, an auditor from a partner laboratory or an external consultant is used</w:t>
      </w:r>
    </w:p>
    <w:p>
      <w:pPr>
        <w:pStyle w:val="Heading2"/>
        <w:spacing w:after="100" w:before="280"/>
      </w:pPr>
      <w:r>
        <w:rPr>
          <w:rFonts w:ascii="Times New Roman" w:cs="Times New Roman" w:eastAsia="Times New Roman" w:hAnsi="Times New Roman"/>
          <w:b/>
          <w:bCs/>
          <w:color w:val="0E2647"/>
          <w:sz w:val="24"/>
          <w:szCs w:val="24"/>
        </w:rPr>
        <w:t xml:space="preserve">6. Conduct</w:t>
      </w:r>
    </w:p>
    <w:p>
      <w:pPr>
        <w:spacing w:after="120" w:before="0" w:line="276"/>
      </w:pPr>
      <w:r>
        <w:rPr>
          <w:rFonts w:ascii="Times New Roman" w:cs="Times New Roman" w:eastAsia="Times New Roman" w:hAnsi="Times New Roman"/>
          <w:color w:val="1A1A1A"/>
          <w:sz w:val="19"/>
          <w:szCs w:val="19"/>
        </w:rPr>
        <w:t xml:space="preserve">The audit follows a fixed sequence: opening meeting (purpose, scope, method, 10 minutes); evidence gathering; closing meeting (findings summarised, agreed, no surprises in the written report).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Evidence is gathered by three methods together: reviewing records, observing work as it is actually done, and interviewing staff. A procedure that is documented but not followed is a nonconformity; so is practice that is correct but undocumented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At least three records are sampled per process; where a process has known problems, sampling is increased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Each finding is classified: Major nonconformity (system failure or risk to patient results), Minor nonconformity (isolated lapse), Observation (opportunity for improvement, no requirement breached)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Every nonconformity is written with the requirement, the objective evidence, and the gap — specific enough that a reader who was not present could understand it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Findings are discussed with the section lead at the closing meeting; disagreements are recorded, not resolved by removing the finding</w:t>
      </w:r>
    </w:p>
    <w:p>
      <w:pPr>
        <w:pStyle w:val="Heading2"/>
        <w:spacing w:after="100" w:before="280"/>
      </w:pPr>
      <w:r>
        <w:rPr>
          <w:rFonts w:ascii="Times New Roman" w:cs="Times New Roman" w:eastAsia="Times New Roman" w:hAnsi="Times New Roman"/>
          <w:b/>
          <w:bCs/>
          <w:color w:val="0E2647"/>
          <w:sz w:val="24"/>
          <w:szCs w:val="24"/>
        </w:rPr>
        <w:t xml:space="preserve">7. Reporting</w:t>
      </w:r>
    </w:p>
    <w:p>
      <w:pPr>
        <w:spacing w:after="120" w:before="0" w:line="276"/>
      </w:pPr>
      <w:r>
        <w:rPr>
          <w:rFonts w:ascii="Times New Roman" w:cs="Times New Roman" w:eastAsia="Times New Roman" w:hAnsi="Times New Roman"/>
          <w:color w:val="1A1A1A"/>
          <w:sz w:val="19"/>
          <w:szCs w:val="19"/>
        </w:rPr>
        <w:t xml:space="preserve">The written report (LAB-PR-04-F03) is issued within 5 working days of the closing meeting to the section lead, the Quality Manager, and the Director. It contains: scope and dates, auditor, method, summary of conformance, each finding with classification and evidence, and positive practices worth sharing.</w:t>
      </w:r>
    </w:p>
    <w:p>
      <w:pPr>
        <w:pStyle w:val="Heading2"/>
        <w:spacing w:after="100" w:before="280"/>
      </w:pPr>
      <w:r>
        <w:rPr>
          <w:rFonts w:ascii="Times New Roman" w:cs="Times New Roman" w:eastAsia="Times New Roman" w:hAnsi="Times New Roman"/>
          <w:b/>
          <w:bCs/>
          <w:color w:val="0E2647"/>
          <w:sz w:val="24"/>
          <w:szCs w:val="24"/>
        </w:rPr>
        <w:t xml:space="preserve">8. Follow-Up</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Each nonconformity is entered in the nonconformity register (LAB-PR-05-F01) with an owner and a due date: 30 days for major, 90 days for minor</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owner performs root cause analysis for every major nonconformity and for any minor nonconformity that recurs; a correction without root cause analysis is not accepted as closure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Quality Manager verifies the effectiveness of corrective action by evidence, not by assurance, before closing the finding</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Findings not closed by the due date are escalated to the Director</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Audit results, open findings, and trends are a standing item at management review</w:t>
      </w:r>
    </w:p>
    <w:p>
      <w:pPr>
        <w:pStyle w:val="Heading2"/>
        <w:spacing w:after="100" w:before="280"/>
      </w:pPr>
      <w:r>
        <w:rPr>
          <w:rFonts w:ascii="Times New Roman" w:cs="Times New Roman" w:eastAsia="Times New Roman" w:hAnsi="Times New Roman"/>
          <w:b/>
          <w:bCs/>
          <w:color w:val="0E2647"/>
          <w:sz w:val="24"/>
          <w:szCs w:val="24"/>
        </w:rPr>
        <w:t xml:space="preserve">9.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Director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Quality Manager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Auditor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Section Lead</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Approval of the annual audit programme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Final</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Prepare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Planning and scheduling each audit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Conducting the audit and writing the report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Corrective action for findings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Verify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Escalation of overdue findings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Receive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bl>
    <w:p>
      <w:pPr>
        <w:pStyle w:val="Heading2"/>
        <w:spacing w:after="100" w:before="280"/>
      </w:pPr>
      <w:r>
        <w:rPr>
          <w:rFonts w:ascii="Times New Roman" w:cs="Times New Roman" w:eastAsia="Times New Roman" w:hAnsi="Times New Roman"/>
          <w:b/>
          <w:bCs/>
          <w:color w:val="0E2647"/>
          <w:sz w:val="24"/>
          <w:szCs w:val="24"/>
        </w:rPr>
        <w:t xml:space="preserve">10.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LAB-PR-04-F01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Annual Internal Audit Programme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LAB-PR-04-F02</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Internal Audit Checklist</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LAB-PR-04-F03</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Internal Audit Report</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LAB-PR-05</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Nonconformity and Corrective Action Procedure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LAB-PR-01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Management Review Procedure</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15189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LAB-PR-04-EN · Internal Audit Conduct Procedure</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2026-09-22T16:22:23.114Z</dcterms:created>
  <dcterms:modified xsi:type="dcterms:W3CDTF">2026-09-22T16:22:23.114Z</dcterms:modified>
</cp:coreProperties>
</file>

<file path=docProps/custom.xml><?xml version="1.0" encoding="utf-8"?>
<Properties xmlns="http://schemas.openxmlformats.org/officeDocument/2006/custom-properties" xmlns:vt="http://schemas.openxmlformats.org/officeDocument/2006/docPropsVTypes"/>
</file>