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342900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C9A227"/>
          <w:sz w:val="15"/>
          <w:szCs w:val="15"/>
        </w:rPr>
        <w:t xml:space="preserve">ACCRÉDITATION SANS FRONTIÈRES · ISO 15189 READY</w:t>
      </w:r>
    </w:p>
    <w:p>
      <w:pPr>
        <w:spacing w:after="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0E2647"/>
          <w:sz w:val="30"/>
          <w:szCs w:val="30"/>
        </w:rPr>
        <w:t xml:space="preserve">QC Rules (Westgard/Trend) and Actions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color w:val="6B778C"/>
          <w:sz w:val="20"/>
          <w:szCs w:val="20"/>
        </w:rPr>
        <w:t xml:space="preserve">Standard Operating Procedure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C9A227" w:sz="6"/>
              <w:left w:val="single" w:color="C9A227" w:sz="6"/>
              <w:bottom w:val="single" w:color="C9A227" w:sz="6"/>
              <w:right w:val="single" w:color="C9A227" w:sz="6"/>
            </w:tcBorders>
            <w:shd w:fill="FFF8E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5C4A0A"/>
                <w:sz w:val="19"/>
                <w:szCs w:val="19"/>
              </w:rPr>
              <w:t xml:space="preserve">Approved by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Director, [ORGANIZATION NAME]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[DIRECTOR NAME] ______________________</w:t>
            </w:r>
          </w:p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Date: __________</w:t>
            </w:r>
          </w:p>
        </w:tc>
      </w:tr>
    </w:tbl>
    <w:p>
      <w:pPr>
        <w:spacing w:after="2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Document 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LAB-SOP-QC-01-EN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Title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QC Rules (Westgard/Trend) and Actions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Edition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1st Edition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Copy #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Effective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[EFFECTIVE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Next Review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[NEXT REVIEW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[ORGANIZATION NAME], Georgia</w:t>
            </w:r>
          </w:p>
        </w:tc>
      </w:tr>
    </w:tbl>
    <w:p>
      <w:pPr>
        <w:spacing w:after="16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Table of Contents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1. Purpose · 2. Scope · 3. Definitions · 4. Rule Application · 5. Trend and Shift Detection · 6. Action Record · 7. Review of Released Results · 8. Distribution of Responsibilities · 9. Accompanying Documentation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1. Purpose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To define the statistical rules applied to internal quality control results, what each rule violation means, and the actions required, so that every operator makes the same accept/reject decision for the same data.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2. Scope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All quantitative examinations with IQC under LAB-SOP-A-03. The rules below are the laboratory's default multi-rule set; a section may adopt a different rule set for a specific examination only with a documented justification approved by the Quality Manager.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1-2s — one control result exceeds ±2 SD from target (warning rule)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1-3s — one control result exceeds ±3 SD (rejection: random error)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2-2s — two consecutive results (same level, or two levels in the same run) exceed the same ±2 SD limit (rejection: systematic error)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R-4s — within one run, one level exceeds +2 SD and another exceeds −2 SD, a range of 4 SD (rejection: random error)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4-1s — four consecutive results exceed the same ±1 SD limit (rejection: systematic error or shift)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10-x — ten consecutive results fall on the same side of the target (rejection: shift or trend)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Shift — a sudden and sustained change in the mean; Trend — a gradual drift in one direction over six or more results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4. Rule Application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100"/>
        <w:gridCol w:w="3400"/>
        <w:gridCol w:w="4206"/>
      </w:tblGrid>
      <w:tr>
        <w:trPr>
          <w:tblHeader/>
        </w:trP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Rule</w:t>
            </w:r>
          </w:p>
        </w:tc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Status</w:t>
            </w:r>
          </w:p>
        </w:tc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Most likely cause</w:t>
            </w:r>
          </w:p>
        </w:tc>
        <w:tc>
          <w:tcPr>
            <w:tcW w:type="dxa" w:w="42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Action</w:t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1-2s</w:t>
            </w:r>
          </w:p>
        </w:tc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Warning</w:t>
            </w:r>
          </w:p>
        </w:tc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Random variation — or the start of a problem</w:t>
            </w:r>
          </w:p>
        </w:tc>
        <w:tc>
          <w:tcPr>
            <w:tcW w:type="dxa" w:w="42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Do not reject alone. Inspect the other rules. Note on the chart</w:t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1-3s</w:t>
            </w:r>
          </w:p>
        </w:tc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Reject</w:t>
            </w:r>
          </w:p>
        </w:tc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Random error: pipetting, bubble, clot, wrong control</w:t>
            </w:r>
          </w:p>
        </w:tc>
        <w:tc>
          <w:tcPr>
            <w:tcW w:type="dxa" w:w="42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Hold results. Repeat control with fresh material. If in limits, release; if not, investigate</w:t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2-2s</w:t>
            </w:r>
          </w:p>
        </w:tc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Reject</w:t>
            </w:r>
          </w:p>
        </w:tc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Systematic error: calibration, reagent lot, temperature</w:t>
            </w:r>
          </w:p>
        </w:tc>
        <w:tc>
          <w:tcPr>
            <w:tcW w:type="dxa" w:w="42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Hold results. Recalibrate or change reagent. Repeat controls. Review released results since last good control</w:t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R-4s</w:t>
            </w:r>
          </w:p>
        </w:tc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Reject</w:t>
            </w:r>
          </w:p>
        </w:tc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Random error affecting one run</w:t>
            </w:r>
          </w:p>
        </w:tc>
        <w:tc>
          <w:tcPr>
            <w:tcW w:type="dxa" w:w="42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Hold results. Repeat both levels. Check for mechanical fault</w:t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4-1s</w:t>
            </w:r>
          </w:p>
        </w:tc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Reject</w:t>
            </w:r>
          </w:p>
        </w:tc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Systematic error developing</w:t>
            </w:r>
          </w:p>
        </w:tc>
        <w:tc>
          <w:tcPr>
            <w:tcW w:type="dxa" w:w="42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Hold results. Recalibrate. Check reagent, lamp, temperature</w:t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10-x</w:t>
            </w:r>
          </w:p>
        </w:tc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Reject</w:t>
            </w:r>
          </w:p>
        </w:tc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Shift or trend: reagent deterioration, drift, new control lot</w:t>
            </w:r>
          </w:p>
        </w:tc>
        <w:tc>
          <w:tcPr>
            <w:tcW w:type="dxa" w:w="42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Hold results. Investigate cause of shift. Re-establish target if control lot has changed</w:t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5. Trend and Shift Detection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Each section lead reviews Levey-Jennings charts weekly for patterns not yet triggering a rule: six or more results drifting in one direction, results clustering on one side of the target, increasing scatter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 developing trend is investigated before it becomes a rejection: reagent expiry, calibrator lot, environmental temperature, analyser maintenance due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 shift after a known event (new reagent lot, recalibration, service) is expected; the section lead confirms the new mean is within the allowable bias and re-establishes the target value if justified per LAB-SOP-A-03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6. Action Record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Every rule violation is recorded on LAB-SOP-QC-01-F01 with: date and time, analyser, examination, control level and lot, the rule violated, the investigation, the corrective action, the repeat control results, the decision, and the operator and reviewer. A rejection that is 'resolved' only by repeating the control until it passes, without identifying a cause, is not an acceptable record; if three repeats are needed the analyser is taken out of service pending investigation.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7. Review of Released Results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When a systematic error rule (2-2s, 4-1s, 10-x) is violated, patient results released since the last acceptable control run are listed. The section lead assesses, with a pathologist where needed, whether the error magnitude could have changed a clinical decision. Where it could, the requesting clinicians are informed, the specimens are re-examined if available, and corrected reports are issued per LAB-SOP-PO-04. The review is documented on the action record.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8. Distribution of Responsibilities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235"/>
        <w:gridCol w:w="2235"/>
        <w:gridCol w:w="2235"/>
      </w:tblGrid>
      <w:tr>
        <w:trPr>
          <w:tblHeader/>
        </w:trP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Task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Quality Manager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Section Lead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Laboratory Staff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Applying rules at every control evaluation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Investigating and documenting each rejection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Verify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Weekly chart review for trends and shifts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Reviewing released results after systematic error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Approve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Approving any alternative rule set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Propose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9. Accompanying Documentation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rPr>
          <w:tblHeader/>
        </w:trP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LAB-SOP-A-03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Internal Quality Control (IQC)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LAB-SOP-QC-01-F01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QC Rule Violation and Action Record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LAB-SOP-PO-04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Corrected Reports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LAB-SOP-A-04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External Quality Assessment</w:t>
            </w:r>
          </w:p>
        </w:tc>
      </w:tr>
    </w:tbl>
    <w:p>
      <w:pPr>
        <w:spacing w:after="24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i/>
          <w:iCs/>
          <w:color w:val="6B778C"/>
          <w:sz w:val="15"/>
          <w:szCs w:val="15"/>
        </w:rPr>
        <w:t xml:space="preserve">FREE SAMPLE — This document is a complete, unrestricted sample from the ASF ISO 15189 READY documentation pack, shared so a facility can judge the depth and quality of the full pack before purchase. Replace every [BRACKETED] placeholder with your facility's own details. The full pack contains the complete document set, forms, master index, and clause crosswalk.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3EE" w:sz="4" w:space="4"/>
      </w:pBdr>
      <w:tabs>
        <w:tab w:val="right" w:pos="9906"/>
      </w:tabs>
    </w:pP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Prepared by: [QUALITY MANAGER NAME] · Approved by: [DIRECTOR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Effective: [EFFECTIVE DATE] · Page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of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3EE" w:sz="4" w:space="4"/>
      </w:pBdr>
      <w:tabs>
        <w:tab w:val="right" w:pos="9906"/>
      </w:tabs>
    </w:pPr>
    <w:r>
      <w:drawing>
        <wp:inline distT="0" distB="0" distL="0" distR="0">
          <wp:extent cx="152400" cy="1428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cs="Times New Roman" w:eastAsia="Times New Roman" w:hAnsi="Times New Roman"/>
        <w:b/>
        <w:bCs/>
        <w:color w:val="0E2647"/>
        <w:sz w:val="14"/>
        <w:szCs w:val="14"/>
      </w:rPr>
      <w:t xml:space="preserve">   [ORGANIZATION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  LAB-SOP-QC-01-EN · QC Rules (Westgard/Trend) and Actions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Edition 1.0 · Approved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81fd126cdf550e781c9e30e2a67f8bbf2b2a9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81fd126cdf550e781c9e30e2a67f8bbf2b2a95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2026-09-22T16:22:23.320Z</dcterms:created>
  <dcterms:modified xsi:type="dcterms:W3CDTF">2026-09-22T16:22:23.321Z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