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9001 READY</w:t>
      </w:r>
    </w:p>
    <w:p>
      <w:pPr>
        <w:spacing w:after="20" w:before="0" w:line="276"/>
        <w:jc w:val="center"/>
      </w:pPr>
      <w:r>
        <w:rPr>
          <w:rFonts w:ascii="Times New Roman" w:cs="Times New Roman" w:eastAsia="Times New Roman" w:hAnsi="Times New Roman"/>
          <w:b/>
          <w:bCs/>
          <w:color w:val="0E2647"/>
          <w:sz w:val="30"/>
          <w:szCs w:val="30"/>
        </w:rPr>
        <w:t xml:space="preserve">Dental Unit Waterline Infection Control</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 / Policy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DENT-DUWL-01-EN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Dental Unit Waterline Infection Control</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Daily Actions · 5. Weekly and Periodic Treatment · 6. Water Supply and Continuous Treatment · 7. Testing · 8. Training and Audit · 9. Distribution of Responsibilities · 10.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ensure the water delivered by every dental unit — through handpieces, three-in-one syringes, and ultrasonic scalers — is free of the biofilm-derived bacteria (including Legionella and Pseudomonas) that colonise narrow-bore waterlines, so that patients and staff are not exposed to contaminated aerosol or irrigation.</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Every dental unit and every waterline-fed device in every surgery, including portable units and units on standby. Applies to all clinical staff and to whoever performs the daily and weekly maintenance.</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DUWL — dental unit waterline: the small-bore tubing carrying water to the instruments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Biofilm — a bacterial community adhering to the tubing wall that sheds organisms into the water; forms within days in untreated lines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Output water — water as it leaves the instrument; the quality that matters to the patient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Acceptable quality — ≤ 100 CFU/mL heterotrophic bacteria (CDC / national standard); Legionella not detected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Independent reservoir — a bottle-fed water supply on the unit, separate from mains, allowing treatment and control of the water</w:t>
      </w:r>
    </w:p>
    <w:p>
      <w:pPr>
        <w:pStyle w:val="Heading2"/>
        <w:spacing w:after="100" w:before="280"/>
      </w:pPr>
      <w:r>
        <w:rPr>
          <w:rFonts w:ascii="Times New Roman" w:cs="Times New Roman" w:eastAsia="Times New Roman" w:hAnsi="Times New Roman"/>
          <w:b/>
          <w:bCs/>
          <w:color w:val="0E2647"/>
          <w:sz w:val="24"/>
          <w:szCs w:val="24"/>
        </w:rPr>
        <w:t xml:space="preserve">4. Daily Actions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Start of day: flush every waterline (each handpiece, syringe, and scaler) for 2 minutes into the spittoon or a container, with the reservoir filled with the treated water specified in Section 6</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Between patients: flush each device used for 20–30 seconds after removing the instrument; discharge into the spittoon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End of day: flush every line for 2 minutes; empty and dry the reservoir bottle; leave it inverted and open overnight; do not leave water standing in the lines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Record start- and end-of-day flushes on DENT-DUWL-01-F01 by surgery and initial</w:t>
      </w:r>
    </w:p>
    <w:p>
      <w:pPr>
        <w:pStyle w:val="Heading2"/>
        <w:spacing w:after="100" w:before="280"/>
      </w:pPr>
      <w:r>
        <w:rPr>
          <w:rFonts w:ascii="Times New Roman" w:cs="Times New Roman" w:eastAsia="Times New Roman" w:hAnsi="Times New Roman"/>
          <w:b/>
          <w:bCs/>
          <w:color w:val="0E2647"/>
          <w:sz w:val="24"/>
          <w:szCs w:val="24"/>
        </w:rPr>
        <w:t xml:space="preserve">5. Weekly and Periodic Treatment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Weekly shock treatment with the manufacturer-approved disinfectant at the concentration and contact time stated in its instructions (registered under DENT-GOV-04 Part B), followed by a thorough flush with fresh treated water; recorded on DENT-DUWL-01-F01</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Reservoir bottles cleaned with the approved cleaner weekly and replaced per manufacturer schedule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Anti-retraction valves checked monthly per the unit manufacturer's instructions; a device that allows retraction of oral fluid into the line is withdrawn until repaired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Any unit unused for more than 48 hours receives a shock treatment before clinical use</w:t>
      </w:r>
    </w:p>
    <w:p>
      <w:pPr>
        <w:pStyle w:val="Heading2"/>
        <w:spacing w:after="100" w:before="280"/>
      </w:pPr>
      <w:r>
        <w:rPr>
          <w:rFonts w:ascii="Times New Roman" w:cs="Times New Roman" w:eastAsia="Times New Roman" w:hAnsi="Times New Roman"/>
          <w:b/>
          <w:bCs/>
          <w:color w:val="0E2647"/>
          <w:sz w:val="24"/>
          <w:szCs w:val="24"/>
        </w:rPr>
        <w:t xml:space="preserve">6. Water Supply and Continuous Treatment</w:t>
      </w:r>
    </w:p>
    <w:p>
      <w:pPr>
        <w:spacing w:after="120" w:before="0" w:line="276"/>
      </w:pPr>
      <w:r>
        <w:rPr>
          <w:rFonts w:ascii="Times New Roman" w:cs="Times New Roman" w:eastAsia="Times New Roman" w:hAnsi="Times New Roman"/>
          <w:color w:val="1A1A1A"/>
          <w:sz w:val="19"/>
          <w:szCs w:val="19"/>
        </w:rPr>
        <w:t xml:space="preserve">Units use an independent reservoir filled with either distilled/deionised water plus a continuous-use waterline treatment product, or a manufacturer-approved pre-treated water. Mains water is not used directly in the lines. The product, concentration, and change frequency are recorded per unit. Sterile water (single-use bottle) is used for surgical procedures involving bone.</w:t>
      </w:r>
    </w:p>
    <w:p>
      <w:pPr>
        <w:pStyle w:val="Heading2"/>
        <w:spacing w:after="100" w:before="280"/>
      </w:pPr>
      <w:r>
        <w:rPr>
          <w:rFonts w:ascii="Times New Roman" w:cs="Times New Roman" w:eastAsia="Times New Roman" w:hAnsi="Times New Roman"/>
          <w:b/>
          <w:bCs/>
          <w:color w:val="0E2647"/>
          <w:sz w:val="24"/>
          <w:szCs w:val="24"/>
        </w:rPr>
        <w:t xml:space="preserve">7. Testing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2800"/>
        <w:gridCol w:w="2306"/>
      </w:tblGrid>
      <w:tr>
        <w:trPr>
          <w:tblHeader/>
        </w:trPr>
        <w:tc>
          <w:tcPr>
            <w:tcW w:type="dxa" w:w="24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Test</w:t>
            </w:r>
          </w:p>
        </w:tc>
        <w:tc>
          <w:tcPr>
            <w:tcW w:type="dxa" w:w="24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Frequency</w:t>
            </w:r>
          </w:p>
        </w:tc>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Method</w:t>
            </w:r>
          </w:p>
        </w:tc>
        <w:tc>
          <w:tcPr>
            <w:tcW w:type="dxa" w:w="23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Action if fails</w:t>
            </w:r>
          </w:p>
        </w:tc>
      </w:tr>
      <w:tr>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Heterotrophic plate count, output water</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Quarterly per unit; after any repair; after any failed result</w:t>
            </w:r>
          </w:p>
        </w:tc>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Sample from the three-in-one syringe after 20-second flush, sterile container, to laboratory or validated in-office kit</w:t>
            </w:r>
          </w:p>
        </w:tc>
        <w:tc>
          <w:tcPr>
            <w:tcW w:type="dxa" w:w="23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Unit withdrawn; shock treatment repeated; retest; if still &gt; 100 CFU/mL, lines replaced</w:t>
            </w:r>
          </w:p>
        </w:tc>
      </w:tr>
      <w:tr>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Legionella</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Annually per unit; after any positive HPC &gt; 500</w:t>
            </w:r>
          </w:p>
        </w:tc>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Laboratory</w:t>
            </w:r>
          </w:p>
        </w:tc>
        <w:tc>
          <w:tcPr>
            <w:tcW w:type="dxa" w:w="23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Unit withdrawn; specialist disinfection; retest before use; incident recorded</w:t>
            </w:r>
          </w:p>
        </w:tc>
      </w:tr>
    </w:tbl>
    <w:p>
      <w:pPr>
        <w:spacing w:after="120" w:before="0" w:line="276"/>
      </w:pPr>
      <w:r>
        <w:rPr>
          <w:rFonts w:ascii="Times New Roman" w:cs="Times New Roman" w:eastAsia="Times New Roman" w:hAnsi="Times New Roman"/>
          <w:color w:val="1A1A1A"/>
          <w:sz w:val="19"/>
          <w:szCs w:val="19"/>
        </w:rPr>
        <w:t xml:space="preserve">Results are recorded on DENT-DUWL-01-F02 with unit, date, result, and action. A unit with a failed result is labelled OUT OF USE until a compliant retest.</w:t>
      </w:r>
    </w:p>
    <w:p>
      <w:pPr>
        <w:pStyle w:val="Heading2"/>
        <w:spacing w:after="100" w:before="280"/>
      </w:pPr>
      <w:r>
        <w:rPr>
          <w:rFonts w:ascii="Times New Roman" w:cs="Times New Roman" w:eastAsia="Times New Roman" w:hAnsi="Times New Roman"/>
          <w:b/>
          <w:bCs/>
          <w:color w:val="0E2647"/>
          <w:sz w:val="24"/>
          <w:szCs w:val="24"/>
        </w:rPr>
        <w:t xml:space="preserve">8. Training and Audit</w:t>
      </w:r>
    </w:p>
    <w:p>
      <w:pPr>
        <w:spacing w:after="120" w:before="0" w:line="276"/>
      </w:pPr>
      <w:r>
        <w:rPr>
          <w:rFonts w:ascii="Times New Roman" w:cs="Times New Roman" w:eastAsia="Times New Roman" w:hAnsi="Times New Roman"/>
          <w:color w:val="1A1A1A"/>
          <w:sz w:val="19"/>
          <w:szCs w:val="19"/>
        </w:rPr>
        <w:t xml:space="preserve">All clinical staff and the person performing maintenance are trained on this SOP at induction and annually, with observed practice. The Practice Manager audits the daily and weekly logs monthly and reports quarterly test compliance to management review. Any patient or staff infection potentially linked to waterlines is investigated under DENT-GOV-08 and the relevant units tested immediately.</w:t>
      </w:r>
    </w:p>
    <w:p>
      <w:pPr>
        <w:pStyle w:val="Heading2"/>
        <w:spacing w:after="100" w:before="280"/>
      </w:pPr>
      <w:r>
        <w:rPr>
          <w:rFonts w:ascii="Times New Roman" w:cs="Times New Roman" w:eastAsia="Times New Roman" w:hAnsi="Times New Roman"/>
          <w:b/>
          <w:bCs/>
          <w:color w:val="0E2647"/>
          <w:sz w:val="24"/>
          <w:szCs w:val="24"/>
        </w:rPr>
        <w:t xml:space="preserve">9.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Principal Dentist</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Practice Manager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Dental Nurse</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Clinician</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Approval of this SOP</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Final</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Prepare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Daily flushing and end-of-day drying</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Weekly shock treatment and reservoir cleaning</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Verify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Between-patient flushing</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Quarterly and annual testing; failed-result action</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Decide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Monthly log audit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bl>
    <w:p>
      <w:pPr>
        <w:pStyle w:val="Heading2"/>
        <w:spacing w:after="100" w:before="280"/>
      </w:pPr>
      <w:r>
        <w:rPr>
          <w:rFonts w:ascii="Times New Roman" w:cs="Times New Roman" w:eastAsia="Times New Roman" w:hAnsi="Times New Roman"/>
          <w:b/>
          <w:bCs/>
          <w:color w:val="0E2647"/>
          <w:sz w:val="24"/>
          <w:szCs w:val="24"/>
        </w:rPr>
        <w:t xml:space="preserve">10.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DENT-DUWL-01-F01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DUWL Daily and Weekly Maintenance Log</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DENT-DUWL-01-F02</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DUWL Water Test Record</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DENT-STR-01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Instrument Reprocessing &amp; Sterilization</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DENT-IPC-01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Infection Prevention and Control Programme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DENT-GOV-08</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Nonconformity and Corrective Action</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9001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DENT-DUWL-01-EN · Dental Unit Waterline Infection Control</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2026-09-22T16:28:29.071Z</dcterms:created>
  <dcterms:modified xsi:type="dcterms:W3CDTF">2026-09-22T16:28:29.071Z</dcterms:modified>
</cp:coreProperties>
</file>

<file path=docProps/custom.xml><?xml version="1.0" encoding="utf-8"?>
<Properties xmlns="http://schemas.openxmlformats.org/officeDocument/2006/custom-properties" xmlns:vt="http://schemas.openxmlformats.org/officeDocument/2006/docPropsVTypes"/>
</file>