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drawing>
          <wp:inline distT="0" distB="0" distL="0" distR="0">
            <wp:extent cx="342900" cy="3238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C9A227"/>
          <w:sz w:val="15"/>
          <w:szCs w:val="15"/>
        </w:rPr>
        <w:t xml:space="preserve">ACCRÉDITATION SANS FRONTIÈRES · ISO 9001 READY</w:t>
      </w:r>
    </w:p>
    <w:p>
      <w:pPr>
        <w:spacing w:after="2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color w:val="0E2647"/>
          <w:sz w:val="30"/>
          <w:szCs w:val="30"/>
        </w:rPr>
        <w:t xml:space="preserve">Document Control</w:t>
      </w:r>
    </w:p>
    <w:p>
      <w:pPr>
        <w:spacing w:after="240" w:before="0" w:line="276"/>
        <w:jc w:val="center"/>
      </w:pPr>
      <w:r>
        <w:rPr>
          <w:rFonts w:ascii="Times New Roman" w:cs="Times New Roman" w:eastAsia="Times New Roman" w:hAnsi="Times New Roman"/>
          <w:i/>
          <w:iCs/>
          <w:color w:val="6B778C"/>
          <w:sz w:val="20"/>
          <w:szCs w:val="20"/>
        </w:rPr>
        <w:t xml:space="preserve">Standard Operating Procedure / Policy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906"/>
      </w:tblGrid>
      <w:tr>
        <w:tc>
          <w:tcPr>
            <w:tcW w:type="dxa" w:w="9906"/>
            <w:tcBorders>
              <w:top w:val="single" w:color="C9A227" w:sz="6"/>
              <w:left w:val="single" w:color="C9A227" w:sz="6"/>
              <w:bottom w:val="single" w:color="C9A227" w:sz="6"/>
              <w:right w:val="single" w:color="C9A227" w:sz="6"/>
            </w:tcBorders>
            <w:shd w:fill="FFF8E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5C4A0A"/>
                <w:sz w:val="19"/>
                <w:szCs w:val="19"/>
              </w:rPr>
              <w:t xml:space="preserve">Approved by</w:t>
            </w:r>
          </w:p>
          <w:p>
            <w:pPr>
              <w:spacing w:after="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Director, [ORGANIZATION NAME]</w:t>
            </w:r>
          </w:p>
          <w:p>
            <w:pPr>
              <w:spacing w:after="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[DIRECTOR NAME] ______________________</w:t>
            </w:r>
          </w:p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Date: __________</w:t>
            </w:r>
          </w:p>
        </w:tc>
      </w:tr>
    </w:tbl>
    <w:p>
      <w:pPr>
        <w:spacing w:after="20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106"/>
      </w:tblGrid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Document Code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DENT-GOV-04-EN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Title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Document Control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Edition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1st Edition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Copy #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___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Effective Date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[EFFECTIVE DATE]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Next Review Date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[NEXT REVIEW DATE]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8"/>
                <w:szCs w:val="18"/>
              </w:rPr>
              <w:t xml:space="preserve">Organization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8"/>
                <w:szCs w:val="18"/>
              </w:rPr>
              <w:t xml:space="preserve">[ORGANIZATION NAME], Georgia</w:t>
            </w:r>
          </w:p>
        </w:tc>
      </w:tr>
    </w:tbl>
    <w:p>
      <w:pPr>
        <w:spacing w:after="16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Table of Contents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1. Purpose · 2. Scope · 3. Definitions · 4. Identification · 5. Creation and Approval · 6. Distribution · 7. Review · 8. Obsolete Documents · 9. Distribution of Responsibilities · 10. Accompanying Documentation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1. Purpose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To ensure that every document the practice relies on — policies, SOPs, consent forms, patient information, manufacturer instructions — is the current approved edition, available where the task is performed, and cannot be confused with a superseded version.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2. Scope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All quality management system documents in paper and electronic form at every surgery, including externally originated documents (national infection control guidance, radiation regulations, autoclave and DUWL manufacturer instructions).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3. Definitions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Controlled document — identified by code and edition; issue and distribution managed under this SOP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Point of use — the surgery, decontamination room, reception, or X-ray area where the task is performed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Document owner — the person responsible for content and review, normally the Principal Dentist for clinical documents and the Practice Manager for administrative ones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4. Identification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Every controlled document shows on each page: practice name, code, title, edition, effective date, page x of y. Page one carries the approval block. Codes follow the practice scheme: DENT-QMS (system), DENT-GOV (governance), DENT-STR (sterilisation), DENT-DUWL (waterlines), DENT-RAD (radiography), DENT-CONSENT, DENT-EMERG, DENT-HR, DENT-REC; forms carry the parent code plus -F01.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5. Creation and Approval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The owner drafts on the practice template with the revision history completed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The Practice Manager checks coding, consistency, and cross-references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The Principal Dentist approves clinical documents; the Practice Manager approves administrative forms; approval is by signature and date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The Practice Manager assigns the edition, enters the document in DENT-GOV-04-F01, and issues it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6. Distribution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Master copies are on the practice system, read-only except to the Practice Manager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Numbered printed copies are placed at points of use — the decontamination room (sterilisation SOPs, autoclave log), each surgery (emergency protocol, consent forms), the X-ray area (justification and dose protocol) — and listed by location in the register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Uncontrolled printouts carry the automatic footer 'PRINTED COPY — CHECK CURRENT EDITION'</w:t>
      </w:r>
    </w:p>
    <w:p>
      <w:pPr>
        <w:pStyle w:val="ListParagraph"/>
        <w:numPr>
          <w:ilvl w:val="0"/>
          <w:numId w:val="2"/>
        </w:numPr>
        <w:spacing w:after="6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On a new edition, the Practice Manager exchanges every numbered copy within 5 working days and records the exchange; changes affecting safety are briefed at the morning huddle before the effective date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7. Review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Clinical SOPs (sterilisation, waterlines, radiography, emergencies): 12 months. Other documents: 24 months. The Practice Manager runs the review schedule monthly. Manufacturer instructions for the autoclave, washer-disinfector, DUWL treatment products, and X-ray unit are registered in Part B and checked annually and after any equipment change.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8. Obsolete Documents</w:t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color w:val="1A1A1A"/>
          <w:sz w:val="19"/>
          <w:szCs w:val="19"/>
        </w:rPr>
        <w:t xml:space="preserve">One archive copy per superseded edition is stamped OBSOLETE and retained per DENT-GOV-05. All others are destroyed. The Practice Manager audits all points of use quarterly; obsolete copies found are removed and recorded as nonconformities.</w:t>
      </w:r>
    </w:p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9. Distribution of Responsibilities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1676"/>
        <w:gridCol w:w="1676"/>
        <w:gridCol w:w="1676"/>
        <w:gridCol w:w="1676"/>
      </w:tblGrid>
      <w:tr>
        <w:trPr>
          <w:tblHeader/>
        </w:trP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Task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Principal Dentist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Practice Manager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Document Owner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F2F4F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All Staff</w:t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Approval of clinical documents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Final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Draft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Approval of administrative forms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Final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Draft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Issue, register, distribution, review schedule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Quarterly point-of-use audit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</w:tr>
      <w:tr>
        <w:tc>
          <w:tcPr>
            <w:tcW w:type="dxa" w:w="32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1A1A1A"/>
                <w:sz w:val="17"/>
                <w:szCs w:val="17"/>
              </w:rPr>
              <w:t xml:space="preserve">Using only current copies; reporting obsolete ones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Receive</w:t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/>
            </w:r>
          </w:p>
        </w:tc>
        <w:tc>
          <w:tcPr>
            <w:tcW w:type="dxa" w:w="167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Responsible</w:t>
            </w:r>
          </w:p>
        </w:tc>
      </w:tr>
    </w:tbl>
    <w:p>
      <w:pPr>
        <w:pStyle w:val="Heading2"/>
        <w:spacing w:after="100" w:before="280"/>
      </w:pPr>
      <w:r>
        <w:rPr>
          <w:rFonts w:ascii="Times New Roman" w:cs="Times New Roman" w:eastAsia="Times New Roman" w:hAnsi="Times New Roman"/>
          <w:b/>
          <w:bCs/>
          <w:color w:val="0E2647"/>
          <w:sz w:val="24"/>
          <w:szCs w:val="24"/>
        </w:rPr>
        <w:t xml:space="preserve">10. Accompanying Documentation</w:t>
      </w:r>
    </w:p>
    <w:tbl>
      <w:tblPr>
        <w:tblW w:type="dxa" w:w="99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7106"/>
      </w:tblGrid>
      <w:tr>
        <w:trPr>
          <w:tblHeader/>
        </w:trP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Code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shd w:fill="0E2647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b/>
                <w:bCs/>
                <w:color w:val="FFFFFF"/>
                <w:sz w:val="17"/>
                <w:szCs w:val="17"/>
              </w:rPr>
              <w:t xml:space="preserve">Title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DENT-GOV-04-F01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Document Control Register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DENT-GOV-05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Control of Records</w:t>
            </w:r>
          </w:p>
        </w:tc>
      </w:tr>
      <w:tr>
        <w:tc>
          <w:tcPr>
            <w:tcW w:type="dxa" w:w="2800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DENT-GOV-08</w:t>
            </w:r>
          </w:p>
        </w:tc>
        <w:tc>
          <w:tcPr>
            <w:tcW w:type="dxa" w:w="7106"/>
            <w:tcBorders>
              <w:top w:val="single" w:color="DCE3EE" w:sz="4"/>
              <w:left w:val="single" w:color="DCE3EE" w:sz="4"/>
              <w:bottom w:val="single" w:color="DCE3EE" w:sz="4"/>
              <w:right w:val="single" w:color="DCE3EE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spacing w:after="120" w:before="0" w:line="276"/>
            </w:pPr>
            <w:r>
              <w:rPr>
                <w:rFonts w:ascii="Times New Roman" w:cs="Times New Roman" w:eastAsia="Times New Roman" w:hAnsi="Times New Roman"/>
                <w:color w:val="1A1A1A"/>
                <w:sz w:val="17"/>
                <w:szCs w:val="17"/>
              </w:rPr>
              <w:t xml:space="preserve">Nonconformity and Corrective Action</w:t>
            </w:r>
          </w:p>
        </w:tc>
      </w:tr>
    </w:tbl>
    <w:p>
      <w:pPr>
        <w:spacing w:after="240" w:before="0" w:line="276"/>
      </w:pPr>
      <w:r>
        <w:rPr>
          <w:rFonts w:ascii="Times New Roman" w:cs="Times New Roman" w:eastAsia="Times New Roman" w:hAnsi="Times New Roman"/>
          <w:color w:val="1A1A1A"/>
          <w:sz w:val="20"/>
          <w:szCs w:val="20"/>
        </w:rPr>
        <w:t xml:space="preserve"/>
      </w:r>
    </w:p>
    <w:p>
      <w:pPr>
        <w:spacing w:after="120" w:before="0" w:line="276"/>
      </w:pPr>
      <w:r>
        <w:rPr>
          <w:rFonts w:ascii="Times New Roman" w:cs="Times New Roman" w:eastAsia="Times New Roman" w:hAnsi="Times New Roman"/>
          <w:i/>
          <w:iCs/>
          <w:color w:val="6B778C"/>
          <w:sz w:val="15"/>
          <w:szCs w:val="15"/>
        </w:rPr>
        <w:t xml:space="preserve">FREE SAMPLE — This document is a complete, unrestricted sample from the ASF ISO 9001 READY documentation pack, shared so a facility can judge the depth and quality of the full pack before purchase. Replace every [BRACKETED] placeholder with your facility's own details. The full pack contains the complete document set, forms, master index, and clause crosswalk.</w:t>
      </w:r>
    </w:p>
    <w:sectPr>
      <w:headerReference w:type="default" r:id="rId7"/>
      <w:footerReference w:type="default" r:id="rId8"/>
      <w:pgSz w:w="11906" w:h="16838" w:orient="portrait"/>
      <w:pgMar w:top="900" w:right="1000" w:bottom="900" w:left="1000" w:header="40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3EE" w:sz="4" w:space="4"/>
      </w:pBdr>
      <w:tabs>
        <w:tab w:val="right" w:pos="9906"/>
      </w:tabs>
    </w:pP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Prepared by: [QUALITY MANAGER NAME] · Approved by: [DIRECTOR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Effective: [EFFECTIVE DATE] · Page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of 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CE3EE" w:sz="4" w:space="4"/>
      </w:pBdr>
      <w:tabs>
        <w:tab w:val="right" w:pos="9906"/>
      </w:tabs>
    </w:pPr>
    <w:r>
      <w:drawing>
        <wp:inline distT="0" distB="0" distL="0" distR="0">
          <wp:extent cx="152400" cy="14287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2400" cy="142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Times New Roman" w:cs="Times New Roman" w:eastAsia="Times New Roman" w:hAnsi="Times New Roman"/>
        <w:b/>
        <w:bCs/>
        <w:color w:val="0E2647"/>
        <w:sz w:val="14"/>
        <w:szCs w:val="14"/>
      </w:rPr>
      <w:t xml:space="preserve">   [ORGANIZATION NAME]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   DENT-GOV-04-EN · Document Control</w:t>
    </w:r>
    <w:r>
      <w:rPr>
        <w:rFonts w:ascii="Times New Roman" w:cs="Times New Roman" w:eastAsia="Times New Roman" w:hAnsi="Times New Roman"/>
        <w:color w:val="6B778C"/>
        <w:sz w:val="12"/>
        <w:szCs w:val="12"/>
      </w:rPr>
      <w:t xml:space="preserve">	Edition 1.0 · Approved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681fd126cdf550e781c9e30e2a67f8bbf2b2a95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681fd126cdf550e781c9e30e2a67f8bbf2b2a95d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2026-09-22T16:28:28.998Z</dcterms:created>
  <dcterms:modified xsi:type="dcterms:W3CDTF">2026-09-22T16:28:28.998Z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