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Document Control</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H-GOV-04-EN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Document Control</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Document Hierarchy and Coding · 5. Creation, Review and Approval · 6. Distribution and Point-of-Use Availability · 7. Review Cycle · 8. External Documents · 9. Obsolete Documents and Audit · 10. Distribution of Responsibilities · 11.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that every controlled document in the hospital — policies, procedures, SOPs, clinical guidelines, forms, patient information — is the current approved edition, is available at the point of use in every ward and department, and cannot be confused with a superseded version.</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documents of the quality management system across all sites, wards, departments, and services, in paper and electronic form, including externally originated documents the hospital adopts (national guidelines, regulations, manufacturer instructions).</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Controlled document — issued, revised, and distributed under this procedure; identified by code and edition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Document owner — the head of department or clinical lead responsible for content and review</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Local document — a ward- or department-level work instruction derived from a hospital SOP; controlled by the same rules but approved by the department head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Point of use — the ward, theatre, clinic, or office where the task is performed</w:t>
      </w:r>
    </w:p>
    <w:p>
      <w:pPr>
        <w:pStyle w:val="Heading2"/>
        <w:spacing w:after="100" w:before="280"/>
      </w:pPr>
      <w:r>
        <w:rPr>
          <w:rFonts w:ascii="Times New Roman" w:cs="Times New Roman" w:eastAsia="Times New Roman" w:hAnsi="Times New Roman"/>
          <w:b/>
          <w:bCs/>
          <w:color w:val="0E2647"/>
          <w:sz w:val="24"/>
          <w:szCs w:val="24"/>
        </w:rPr>
        <w:t xml:space="preserve">4. Document Hierarchy and Coding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00"/>
        <w:gridCol w:w="3700"/>
        <w:gridCol w:w="2800"/>
        <w:gridCol w:w="2506"/>
      </w:tblGrid>
      <w:tr>
        <w:trPr>
          <w:tblHeader/>
        </w:trPr>
        <w:tc>
          <w:tcPr>
            <w:tcW w:type="dxa" w:w="9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Level</w:t>
            </w:r>
          </w:p>
        </w:tc>
        <w:tc>
          <w:tcPr>
            <w:tcW w:type="dxa" w:w="37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Type</w:t>
            </w:r>
          </w:p>
        </w:tc>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 prefix</w:t>
            </w:r>
          </w:p>
        </w:tc>
        <w:tc>
          <w:tcPr>
            <w:tcW w:type="dxa" w:w="25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Approver</w:t>
            </w:r>
          </w:p>
        </w:tc>
      </w:tr>
      <w:tr>
        <w:tc>
          <w:tcPr>
            <w:tcW w:type="dxa" w:w="9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w:t>
            </w:r>
          </w:p>
        </w:tc>
        <w:tc>
          <w:tcPr>
            <w:tcW w:type="dxa" w:w="3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Manual, Quality Policy</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H-QMS</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Board / Chief Executive</w:t>
            </w:r>
          </w:p>
        </w:tc>
      </w:tr>
      <w:tr>
        <w:tc>
          <w:tcPr>
            <w:tcW w:type="dxa" w:w="9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2</w:t>
            </w:r>
          </w:p>
        </w:tc>
        <w:tc>
          <w:tcPr>
            <w:tcW w:type="dxa" w:w="3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Hospital-wide policies and procedures</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 H-PR, H-HR, H-CC</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Chief Executive or delegated Director</w:t>
            </w:r>
          </w:p>
        </w:tc>
      </w:tr>
      <w:tr>
        <w:tc>
          <w:tcPr>
            <w:tcW w:type="dxa" w:w="9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3</w:t>
            </w:r>
          </w:p>
        </w:tc>
        <w:tc>
          <w:tcPr>
            <w:tcW w:type="dxa" w:w="3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Clinical and operational SOPs</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H-IPC, H-MED, H-SEPSIS, H-FALLS, H-LAB, H-EQ…</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Medical or Nursing Director</w:t>
            </w:r>
          </w:p>
        </w:tc>
      </w:tr>
      <w:tr>
        <w:tc>
          <w:tcPr>
            <w:tcW w:type="dxa" w:w="9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4</w:t>
            </w:r>
          </w:p>
        </w:tc>
        <w:tc>
          <w:tcPr>
            <w:tcW w:type="dxa" w:w="3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Forms and records templates</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Parent code + -F01, -F02</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Document owner</w:t>
            </w:r>
          </w:p>
        </w:tc>
      </w:tr>
      <w:tr>
        <w:tc>
          <w:tcPr>
            <w:tcW w:type="dxa" w:w="9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5</w:t>
            </w:r>
          </w:p>
        </w:tc>
        <w:tc>
          <w:tcPr>
            <w:tcW w:type="dxa" w:w="3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Local work instructions</w:t>
            </w:r>
          </w:p>
        </w:tc>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Department code + -WI-01</w:t>
            </w:r>
          </w:p>
        </w:tc>
        <w:tc>
          <w:tcPr>
            <w:tcW w:type="dxa" w:w="25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Department head</w:t>
            </w:r>
          </w:p>
        </w:tc>
      </w:tr>
    </w:tbl>
    <w:p>
      <w:pPr>
        <w:pStyle w:val="Heading2"/>
        <w:spacing w:after="100" w:before="280"/>
      </w:pPr>
      <w:r>
        <w:rPr>
          <w:rFonts w:ascii="Times New Roman" w:cs="Times New Roman" w:eastAsia="Times New Roman" w:hAnsi="Times New Roman"/>
          <w:b/>
          <w:bCs/>
          <w:color w:val="0E2647"/>
          <w:sz w:val="24"/>
          <w:szCs w:val="24"/>
        </w:rPr>
        <w:t xml:space="preserve">5. Creation, Review and Approval</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owner drafts on the hospital template with the revision history completed; clinical SOPs are reviewed by the relevant clinical committee before approval</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Document Controller checks coding, template compliance, cross-references, and conflicts with existing documents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approver signs and dates; the document is not effective until approved and issued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Document Controller assigns the edition, enters the document in H-GOV-04-F01, and issues it with a controlled-copy distribution list</w:t>
      </w:r>
    </w:p>
    <w:p>
      <w:pPr>
        <w:pStyle w:val="Heading2"/>
        <w:spacing w:after="100" w:before="280"/>
      </w:pPr>
      <w:r>
        <w:rPr>
          <w:rFonts w:ascii="Times New Roman" w:cs="Times New Roman" w:eastAsia="Times New Roman" w:hAnsi="Times New Roman"/>
          <w:b/>
          <w:bCs/>
          <w:color w:val="0E2647"/>
          <w:sz w:val="24"/>
          <w:szCs w:val="24"/>
        </w:rPr>
        <w:t xml:space="preserve">6. Distribution and Point-of-Use Availability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master copy is held on the document management system, read-only to all except the Document Controller; every ward and department has access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Each ward and department maintains a numbered controlled-copy folder for documents needed in paper form (emergency protocols, checklists); folders are listed in H-GOV-04-F01 by location and folder number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Any printout from the system carries the automatic footer 'PRINTED COPY — UNCONTROLLED AFTER [date] — VERIFY CURRENT EDITION'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On issue of a new edition, the Document Controller sends the replacement to every listed folder; the ward manager exchanges the copy, returns or destroys the old one, and signs the exchange record within 5 working days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Changes affecting patient safety are briefed at ward handover before the effective date and recorded on the briefing sheet</w:t>
      </w:r>
    </w:p>
    <w:p>
      <w:pPr>
        <w:pStyle w:val="Heading2"/>
        <w:spacing w:after="100" w:before="280"/>
      </w:pPr>
      <w:r>
        <w:rPr>
          <w:rFonts w:ascii="Times New Roman" w:cs="Times New Roman" w:eastAsia="Times New Roman" w:hAnsi="Times New Roman"/>
          <w:b/>
          <w:bCs/>
          <w:color w:val="0E2647"/>
          <w:sz w:val="24"/>
          <w:szCs w:val="24"/>
        </w:rPr>
        <w:t xml:space="preserve">7. Review Cycle</w:t>
      </w:r>
    </w:p>
    <w:p>
      <w:pPr>
        <w:spacing w:after="120" w:before="0" w:line="276"/>
      </w:pPr>
      <w:r>
        <w:rPr>
          <w:rFonts w:ascii="Times New Roman" w:cs="Times New Roman" w:eastAsia="Times New Roman" w:hAnsi="Times New Roman"/>
          <w:color w:val="1A1A1A"/>
          <w:sz w:val="19"/>
          <w:szCs w:val="19"/>
        </w:rPr>
        <w:t xml:space="preserve">Clinical SOPs and emergency protocols: 12 months. Policies and procedures: 24 months. Forms: with their parent document. The Document Controller runs the review schedule monthly and notifies owners 60 days before the review date. Documents past review are flagged on the system and to the Quality Director; review is completed within 30 days or the document is withdrawn.</w:t>
      </w:r>
    </w:p>
    <w:p>
      <w:pPr>
        <w:pStyle w:val="Heading2"/>
        <w:spacing w:after="100" w:before="280"/>
      </w:pPr>
      <w:r>
        <w:rPr>
          <w:rFonts w:ascii="Times New Roman" w:cs="Times New Roman" w:eastAsia="Times New Roman" w:hAnsi="Times New Roman"/>
          <w:b/>
          <w:bCs/>
          <w:color w:val="0E2647"/>
          <w:sz w:val="24"/>
          <w:szCs w:val="24"/>
        </w:rPr>
        <w:t xml:space="preserve">8. External Documents</w:t>
      </w:r>
    </w:p>
    <w:p>
      <w:pPr>
        <w:spacing w:after="120" w:before="0" w:line="276"/>
      </w:pPr>
      <w:r>
        <w:rPr>
          <w:rFonts w:ascii="Times New Roman" w:cs="Times New Roman" w:eastAsia="Times New Roman" w:hAnsi="Times New Roman"/>
          <w:color w:val="1A1A1A"/>
          <w:sz w:val="19"/>
          <w:szCs w:val="19"/>
        </w:rPr>
        <w:t xml:space="preserve">National guidelines, regulations, and manufacturer instructions the hospital adopts are registered in H-GOV-04-F01 Part B with source and version. Owners check for updates annually and after any notification from the issuer. Superseded external versions are withdrawn from all points of use.</w:t>
      </w:r>
    </w:p>
    <w:p>
      <w:pPr>
        <w:pStyle w:val="Heading2"/>
        <w:spacing w:after="100" w:before="280"/>
      </w:pPr>
      <w:r>
        <w:rPr>
          <w:rFonts w:ascii="Times New Roman" w:cs="Times New Roman" w:eastAsia="Times New Roman" w:hAnsi="Times New Roman"/>
          <w:b/>
          <w:bCs/>
          <w:color w:val="0E2647"/>
          <w:sz w:val="24"/>
          <w:szCs w:val="24"/>
        </w:rPr>
        <w:t xml:space="preserve">9. Obsolete Documents and Audit</w:t>
      </w:r>
    </w:p>
    <w:p>
      <w:pPr>
        <w:spacing w:after="120" w:before="0" w:line="276"/>
      </w:pPr>
      <w:r>
        <w:rPr>
          <w:rFonts w:ascii="Times New Roman" w:cs="Times New Roman" w:eastAsia="Times New Roman" w:hAnsi="Times New Roman"/>
          <w:color w:val="1A1A1A"/>
          <w:sz w:val="19"/>
          <w:szCs w:val="19"/>
        </w:rPr>
        <w:t xml:space="preserve">One archive copy of each superseded edition is stamped OBSOLETE and retained per H-GOV-05. All others are destroyed. The Document Controller audits five ward folders per month against the register; obsolete copies found are removed and recorded as nonconformities under H-GOV-09. Audit results are reported quarterly.</w:t>
      </w:r>
    </w:p>
    <w:p>
      <w:pPr>
        <w:pStyle w:val="Heading2"/>
        <w:spacing w:after="100" w:before="280"/>
      </w:pPr>
      <w:r>
        <w:rPr>
          <w:rFonts w:ascii="Times New Roman" w:cs="Times New Roman" w:eastAsia="Times New Roman" w:hAnsi="Times New Roman"/>
          <w:b/>
          <w:bCs/>
          <w:color w:val="0E2647"/>
          <w:sz w:val="24"/>
          <w:szCs w:val="24"/>
        </w:rPr>
        <w:t xml:space="preserve">10.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Document Controller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Document Owner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Ward Manager</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documents (per hierarchy)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Per table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Verify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Draft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Issue, register, and distribution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Point-of-use folder maintenance and copy exchange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Send</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Scheduled review</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Schedule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Monthly folder audit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Receive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11.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H-GOV-04-F01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Document Control Register</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H-GOV-05</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Control of Records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H-GOV-09</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H-QMS-01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Manual</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H-GOV-04-EN · Document Control</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2026-09-22T16:26:44.415Z</dcterms:created>
  <dcterms:modified xsi:type="dcterms:W3CDTF">2026-09-22T16:26:44.415Z</dcterms:modified>
</cp:coreProperties>
</file>

<file path=docProps/custom.xml><?xml version="1.0" encoding="utf-8"?>
<Properties xmlns="http://schemas.openxmlformats.org/officeDocument/2006/custom-properties" xmlns:vt="http://schemas.openxmlformats.org/officeDocument/2006/docPropsVTypes"/>
</file>