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9001 READY</w:t>
      </w:r>
    </w:p>
    <w:p>
      <w:pPr>
        <w:spacing w:after="20" w:before="0" w:line="276"/>
        <w:jc w:val="center"/>
      </w:pPr>
      <w:r>
        <w:rPr>
          <w:rFonts w:ascii="Times New Roman" w:cs="Times New Roman" w:eastAsia="Times New Roman" w:hAnsi="Times New Roman"/>
          <w:b/>
          <w:bCs/>
          <w:color w:val="0E2647"/>
          <w:sz w:val="30"/>
          <w:szCs w:val="30"/>
        </w:rPr>
        <w:t xml:space="preserve">Quality Policy</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 / Policy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H-QMS-03-EN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Quality Policy</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Policy Statement · 5. Quality Objectives · 6. Communication · 7. Distribution of Responsibilities · 8.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state the commitment of the leadership of [ORGANIZATION NAME] to the quality and safety of hospital care, consistent with ISO 9001:2015 clause 5.2, and to set the direction from which every quality objective, procedure, and improvement follows.</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clinical and support services of the hospital, all sites, all staff and contractors, and all patients from first contact to discharge and follow-up.</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Quality — care that is safe, effective, timely, patient-centred, equitable, and efficient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Interested parties — patients and families, staff, referrers, regulators, payers, and the community the hospital serves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Quality objective — a measurable target derived from this policy, owned by a named person, and reviewed at management review</w:t>
      </w:r>
    </w:p>
    <w:p>
      <w:pPr>
        <w:pStyle w:val="Heading2"/>
        <w:spacing w:after="100" w:before="280"/>
      </w:pPr>
      <w:r>
        <w:rPr>
          <w:rFonts w:ascii="Times New Roman" w:cs="Times New Roman" w:eastAsia="Times New Roman" w:hAnsi="Times New Roman"/>
          <w:b/>
          <w:bCs/>
          <w:color w:val="0E2647"/>
          <w:sz w:val="24"/>
          <w:szCs w:val="24"/>
        </w:rPr>
        <w:t xml:space="preserve">4. Policy Statement</w:t>
      </w:r>
    </w:p>
    <w:p>
      <w:pPr>
        <w:spacing w:after="120" w:before="0" w:line="276"/>
      </w:pPr>
      <w:r>
        <w:rPr>
          <w:rFonts w:ascii="Times New Roman" w:cs="Times New Roman" w:eastAsia="Times New Roman" w:hAnsi="Times New Roman"/>
          <w:color w:val="1A1A1A"/>
          <w:sz w:val="19"/>
          <w:szCs w:val="19"/>
        </w:rPr>
        <w:t xml:space="preserve">The hospital exists for its patients. Every process, from the car park to the discharge letter, is judged by whether it makes care safer, better, or more humane for the person receiving it. The Board and executive of [ORGANIZATION NAME] commit to:</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Meet ISO 9001:2015, national licensing requirements, and the accreditation standards the hospital has adopted, and to treat these as the floor, not the ceiling</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Identify, verify, and communicate clearly with every patient, and obtain genuine informed consent before every significant intervention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Prevent avoidable harm — infection, medication error, falls, pressure injury, thrombosis, surgical error — by systems, not by relying on individual vigilance alone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Employ only staff whose qualifications have been verified at source, ensure they are competent for what they do, and staff every ward to the measured needs of its patients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Measure what matters — infections, incidents, complaints, outcomes, patient experience — and publish it to the Board and, in summary, to the public</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Learn from every incident, near-miss, and complaint through root cause analysis, in a culture where reporting is safe and blame is reserved for reckless conduct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Provide the resources — people, equipment, training, time — that the quality objectives require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Review the quality management system at least annually and act on what the review shows</w:t>
      </w:r>
    </w:p>
    <w:p>
      <w:pPr>
        <w:pStyle w:val="Heading2"/>
        <w:spacing w:after="100" w:before="280"/>
      </w:pPr>
      <w:r>
        <w:rPr>
          <w:rFonts w:ascii="Times New Roman" w:cs="Times New Roman" w:eastAsia="Times New Roman" w:hAnsi="Times New Roman"/>
          <w:b/>
          <w:bCs/>
          <w:color w:val="0E2647"/>
          <w:sz w:val="24"/>
          <w:szCs w:val="24"/>
        </w:rPr>
        <w:t xml:space="preserve">5. Quality Objectives</w:t>
      </w:r>
    </w:p>
    <w:p>
      <w:pPr>
        <w:spacing w:after="120" w:before="0" w:line="276"/>
      </w:pPr>
      <w:r>
        <w:rPr>
          <w:rFonts w:ascii="Times New Roman" w:cs="Times New Roman" w:eastAsia="Times New Roman" w:hAnsi="Times New Roman"/>
          <w:color w:val="1A1A1A"/>
          <w:sz w:val="19"/>
          <w:szCs w:val="19"/>
        </w:rPr>
        <w:t xml:space="preserve">Objectives are set annually by the executive, approved by the Board, recorded in H-QMS-04-F01, and reported quarterly. Each has an indicator, a baseline, a target, an owner, and a date. Current objectives include, at minimum:</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400"/>
        <w:gridCol w:w="5000"/>
        <w:gridCol w:w="2506"/>
      </w:tblGrid>
      <w:tr>
        <w:trPr>
          <w:tblHeader/>
        </w:trPr>
        <w:tc>
          <w:tcPr>
            <w:tcW w:type="dxa" w:w="24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Domain</w:t>
            </w:r>
          </w:p>
        </w:tc>
        <w:tc>
          <w:tcPr>
            <w:tcW w:type="dxa" w:w="50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Indicator</w:t>
            </w:r>
          </w:p>
        </w:tc>
        <w:tc>
          <w:tcPr>
            <w:tcW w:type="dxa" w:w="25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Target</w:t>
            </w:r>
          </w:p>
        </w:tc>
      </w:tr>
      <w:tr>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Infection prevention</w:t>
            </w:r>
          </w:p>
        </w:tc>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Hand hygiene compliance (unannounced observation)</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80%</w:t>
            </w:r>
          </w:p>
        </w:tc>
      </w:tr>
      <w:tr>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Infection prevention</w:t>
            </w:r>
          </w:p>
        </w:tc>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Surgical site infection rate, clean procedures</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3%</w:t>
            </w:r>
          </w:p>
        </w:tc>
      </w:tr>
      <w:tr>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Medication safety</w:t>
            </w:r>
          </w:p>
        </w:tc>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High-alert medications with independent double-check</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100%</w:t>
            </w:r>
          </w:p>
        </w:tc>
      </w:tr>
      <w:tr>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Deterioration</w:t>
            </w:r>
          </w:p>
        </w:tc>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Patients with NEWS2 ≥ 5 reviewed within 30 minutes</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95%</w:t>
            </w:r>
          </w:p>
        </w:tc>
      </w:tr>
      <w:tr>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Sepsis</w:t>
            </w:r>
          </w:p>
        </w:tc>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Antibiotics within 60 minutes of sepsis recognition</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90%</w:t>
            </w:r>
          </w:p>
        </w:tc>
      </w:tr>
      <w:tr>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Falls</w:t>
            </w:r>
          </w:p>
        </w:tc>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Falls with injury per 1,000 bed-days</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Reduce 25% year on year</w:t>
            </w:r>
          </w:p>
        </w:tc>
      </w:tr>
      <w:tr>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Patient experience</w:t>
            </w:r>
          </w:p>
        </w:tc>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Patients able to name their responsible clinician</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90%</w:t>
            </w:r>
          </w:p>
        </w:tc>
      </w:tr>
      <w:tr>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Learning</w:t>
            </w:r>
          </w:p>
        </w:tc>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Serious incidents with root cause analysis complete in 30 days</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100%</w:t>
            </w:r>
          </w:p>
        </w:tc>
      </w:tr>
    </w:tbl>
    <w:p>
      <w:pPr>
        <w:pStyle w:val="Heading2"/>
        <w:spacing w:after="100" w:before="280"/>
      </w:pPr>
      <w:r>
        <w:rPr>
          <w:rFonts w:ascii="Times New Roman" w:cs="Times New Roman" w:eastAsia="Times New Roman" w:hAnsi="Times New Roman"/>
          <w:b/>
          <w:bCs/>
          <w:color w:val="0E2647"/>
          <w:sz w:val="24"/>
          <w:szCs w:val="24"/>
        </w:rPr>
        <w:t xml:space="preserve">6. Communication</w:t>
      </w:r>
    </w:p>
    <w:p>
      <w:pPr>
        <w:spacing w:after="120" w:before="0" w:line="276"/>
      </w:pPr>
      <w:r>
        <w:rPr>
          <w:rFonts w:ascii="Times New Roman" w:cs="Times New Roman" w:eastAsia="Times New Roman" w:hAnsi="Times New Roman"/>
          <w:color w:val="1A1A1A"/>
          <w:sz w:val="19"/>
          <w:szCs w:val="19"/>
        </w:rPr>
        <w:t xml:space="preserve">This policy is signed by the Chief Executive and the Board Chair, displayed in every ward and department, included in every staff induction, and reviewed at every management review. Every member of staff is entitled to raise a concern that a decision conflicts with this policy, through their manager, the Quality Director, or the confidential reporting route in H-GOV-08, without adverse consequence.</w:t>
      </w:r>
    </w:p>
    <w:p>
      <w:pPr>
        <w:pStyle w:val="Heading2"/>
        <w:spacing w:after="100" w:before="280"/>
      </w:pPr>
      <w:r>
        <w:rPr>
          <w:rFonts w:ascii="Times New Roman" w:cs="Times New Roman" w:eastAsia="Times New Roman" w:hAnsi="Times New Roman"/>
          <w:b/>
          <w:bCs/>
          <w:color w:val="0E2647"/>
          <w:sz w:val="24"/>
          <w:szCs w:val="24"/>
        </w:rPr>
        <w:t xml:space="preserve">7.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Board</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Chief Executive</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Quality Director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All Staff</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Approval of this policy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Final</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Sign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Prepare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Setting and approving annual objectives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Approve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Propose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Prepare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Communicating at induction and on wards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Applying the policy in daily work</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Raising conflicts with the policy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Receive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Receive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bl>
    <w:p>
      <w:pPr>
        <w:pStyle w:val="Heading2"/>
        <w:spacing w:after="100" w:before="280"/>
      </w:pPr>
      <w:r>
        <w:rPr>
          <w:rFonts w:ascii="Times New Roman" w:cs="Times New Roman" w:eastAsia="Times New Roman" w:hAnsi="Times New Roman"/>
          <w:b/>
          <w:bCs/>
          <w:color w:val="0E2647"/>
          <w:sz w:val="24"/>
          <w:szCs w:val="24"/>
        </w:rPr>
        <w:t xml:space="preserve">8.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H-QMS-04</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Quality Objectives and Planning</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H-QMS-04-F01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Quality Objectives Register</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H-QMS-10</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ISO 9001 Clause Crosswalk</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H-GOV-08</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Incident Reporting and Just Culture</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9001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H-QMS-03-EN · Quality Policy</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2026-09-22T16:26:44.067Z</dcterms:created>
  <dcterms:modified xsi:type="dcterms:W3CDTF">2026-09-22T16:26:44.076Z</dcterms:modified>
</cp:coreProperties>
</file>

<file path=docProps/custom.xml><?xml version="1.0" encoding="utf-8"?>
<Properties xmlns="http://schemas.openxmlformats.org/officeDocument/2006/custom-properties" xmlns:vt="http://schemas.openxmlformats.org/officeDocument/2006/docPropsVTypes"/>
</file>