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AMT-REG-001:</w:t>
      </w:r>
      <w:r>
        <w:t xml:space="preserve"> </w:t>
      </w:r>
      <w:r>
        <w:t xml:space="preserve">Vehicle</w:t>
      </w:r>
      <w:r>
        <w:t xml:space="preserve"> </w:t>
      </w:r>
      <w:r>
        <w:t xml:space="preserve">and</w:t>
      </w:r>
      <w:r>
        <w:t xml:space="preserve"> </w:t>
      </w:r>
      <w:r>
        <w:t xml:space="preserve">aircraft</w:t>
      </w:r>
      <w:r>
        <w:t xml:space="preserve"> </w:t>
      </w:r>
      <w:r>
        <w:t xml:space="preserve">register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Register</w:t>
            </w:r>
          </w:p>
          <w:p>
            <w:pPr>
              <w:pStyle w:val="Compact"/>
              <w:jc w:val="left"/>
            </w:pPr>
            <w:r>
              <w:t xml:space="preserve">Vehicle and aircraft register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AMT-REG-001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S5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Registers and logs</w:t>
        </w:r>
      </w:hyperlink>
    </w:p>
    <w:p>
      <w:pPr>
        <w:pStyle w:val="BodyText"/>
      </w:pPr>
      <w:r>
        <w:t xml:space="preserve">Register · AMT-REG-001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S5 (Ambulance and patient transport), criterion S5.1</w:t>
      </w:r>
    </w:p>
    <w:bookmarkStart w:id="22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Lists every vehicle and aircraft used for patient transfer, with its owner or contract, equipment, operator and inspection status.</w:t>
      </w:r>
    </w:p>
    <w:bookmarkEnd w:id="22"/>
    <w:bookmarkStart w:id="23" w:name="how-to-complete"/>
    <w:p>
      <w:pPr>
        <w:pStyle w:val="Heading2"/>
      </w:pPr>
      <w:r>
        <w:t xml:space="preserve">How to complete</w:t>
      </w:r>
    </w:p>
    <w:p>
      <w:pPr>
        <w:numPr>
          <w:ilvl w:val="0"/>
          <w:numId w:val="1001"/>
        </w:numPr>
        <w:pStyle w:val="Compact"/>
      </w:pPr>
      <w:r>
        <w:t xml:space="preserve">Add each vehicle or aircraft before its first transfer.</w:t>
      </w:r>
    </w:p>
    <w:p>
      <w:pPr>
        <w:numPr>
          <w:ilvl w:val="0"/>
          <w:numId w:val="1001"/>
        </w:numPr>
        <w:pStyle w:val="Compact"/>
      </w:pPr>
      <w:r>
        <w:t xml:space="preserve">Update the inspection status at each inspection.</w:t>
      </w:r>
    </w:p>
    <w:p>
      <w:pPr>
        <w:numPr>
          <w:ilvl w:val="0"/>
          <w:numId w:val="1001"/>
        </w:numPr>
        <w:pStyle w:val="Compact"/>
      </w:pPr>
      <w:r>
        <w:t xml:space="preserve">Remove any vehicle or aircraft that leaves service, and check it is not in use.</w:t>
      </w:r>
    </w:p>
    <w:bookmarkEnd w:id="23"/>
    <w:bookmarkStart w:id="24" w:name="record-fields"/>
    <w:p>
      <w:pPr>
        <w:pStyle w:val="Heading2"/>
      </w:pPr>
      <w:r>
        <w:t xml:space="preserve">Record fields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Registration or tail number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 or contract 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Equipment list 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Last inspection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Next inspection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 (in service, out of service)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 xml:space="preserve">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 xml:space="preserve">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26"/>
    <w:bookmarkStart w:id="29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7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Standard 7: Emergency Dispatch</w:t>
        </w:r>
      </w:hyperlink>
    </w:p>
    <w:bookmarkEnd w:id="29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7/" TargetMode="External"/><Relationship Id="rId27" Type="http://schemas.openxmlformats.org/officeDocument/2006/relationships/hyperlink" Target="https://france-asf.fr/wp-content/uploads/2026/10/amt-reg-001.pdf" TargetMode="Externa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7/" TargetMode="External"/><Relationship Id="rId27" Type="http://schemas.openxmlformats.org/officeDocument/2006/relationships/hyperlink" Target="https://france-asf.fr/wp-content/uploads/2026/10/amt-reg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AMT-REG-001: Vehicle and aircraft register</dc:title>
  <dc:creator/>
  <cp:keywords/>
  <dcterms:created xsi:type="dcterms:W3CDTF">2026-10-28T21:34:30Z</dcterms:created>
  <dcterms:modified xsi:type="dcterms:W3CDTF">2026-10-28T21:34:30Z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