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CLN-FRM-004:</w:t>
      </w:r>
      <w:r>
        <w:t xml:space="preserve"> </w:t>
      </w:r>
      <w:r>
        <w:t xml:space="preserve">Restraint</w:t>
      </w:r>
      <w:r>
        <w:t xml:space="preserve"> </w:t>
      </w:r>
      <w:r>
        <w:t xml:space="preserve">and</w:t>
      </w:r>
      <w:r>
        <w:t xml:space="preserve"> </w:t>
      </w:r>
      <w:r>
        <w:t xml:space="preserve">seclusion</w:t>
      </w:r>
      <w:r>
        <w:t xml:space="preserve"> </w:t>
      </w:r>
      <w:r>
        <w:t xml:space="preserve">record</w:t>
      </w:r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 xml:space="preserve">Organisation name</w:t>
            </w:r>
          </w:p>
          <w:p>
            <w:pPr>
              <w:pStyle w:val="Compact"/>
              <w:jc w:val="left"/>
            </w:pPr>
            <w:r>
              <w:t xml:space="preserve">Site or unit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Form</w:t>
            </w:r>
          </w:p>
          <w:p>
            <w:pPr>
              <w:pStyle w:val="Compact"/>
              <w:jc w:val="left"/>
            </w:pPr>
            <w:r>
              <w:t xml:space="preserve">Restraint and seclusion record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Document 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CLN-FRM-004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Version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Status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Blank form, to adapt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Issue 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Review 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Replaces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Owner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Approved by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Signature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hyperlink r:id="rId20">
        <w:r>
          <w:rPr>
            <w:rStyle w:val="Hyperlink"/>
          </w:rPr>
          <w:t xml:space="preserve">Standards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Standard 1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Forms</w:t>
        </w:r>
      </w:hyperlink>
    </w:p>
    <w:p>
      <w:pPr>
        <w:pStyle w:val="BodyText"/>
      </w:pPr>
      <w:r>
        <w:t xml:space="preserve">Form · CLN-FRM-004 · Version 1.0 · Approved by the ASF Expert Committee</w:t>
      </w:r>
    </w:p>
    <w:p>
      <w:pPr>
        <w:pStyle w:val="BodyText"/>
      </w:pPr>
      <w:r>
        <w:rPr>
          <w:bCs/>
          <w:b/>
        </w:rPr>
        <w:t xml:space="preserve">Supports:</w:t>
      </w:r>
      <w:r>
        <w:t xml:space="preserve"> </w:t>
      </w:r>
      <w:hyperlink r:id="rId23">
        <w:r>
          <w:rPr>
            <w:rStyle w:val="Hyperlink"/>
          </w:rPr>
          <w:t xml:space="preserve">1.4</w:t>
        </w:r>
      </w:hyperlink>
    </w:p>
    <w:bookmarkStart w:id="24" w:name="purpose"/>
    <w:p>
      <w:pPr>
        <w:pStyle w:val="Heading2"/>
      </w:pPr>
      <w:r>
        <w:t xml:space="preserve">Purpose</w:t>
      </w:r>
    </w:p>
    <w:p>
      <w:pPr>
        <w:pStyle w:val="FirstParagraph"/>
      </w:pPr>
      <w:r>
        <w:t xml:space="preserve">Records each use of restraint or seclusion: the reason, the less restrictive options, the order, the monitoring and the release.</w:t>
      </w:r>
    </w:p>
    <w:bookmarkEnd w:id="24"/>
    <w:bookmarkStart w:id="25" w:name="how-to-complete"/>
    <w:p>
      <w:pPr>
        <w:pStyle w:val="Heading2"/>
      </w:pPr>
      <w:r>
        <w:t xml:space="preserve">How to complete</w:t>
      </w:r>
    </w:p>
    <w:p>
      <w:pPr>
        <w:numPr>
          <w:ilvl w:val="0"/>
          <w:numId w:val="1001"/>
        </w:numPr>
        <w:pStyle w:val="Compact"/>
      </w:pPr>
      <w:r>
        <w:t xml:space="preserve">Complete at the start of each use.</w:t>
      </w:r>
    </w:p>
    <w:p>
      <w:pPr>
        <w:numPr>
          <w:ilvl w:val="0"/>
          <w:numId w:val="1001"/>
        </w:numPr>
        <w:pStyle w:val="Compact"/>
      </w:pPr>
      <w:r>
        <w:t xml:space="preserve">Record each monitoring check.</w:t>
      </w:r>
    </w:p>
    <w:p>
      <w:pPr>
        <w:numPr>
          <w:ilvl w:val="0"/>
          <w:numId w:val="1001"/>
        </w:numPr>
        <w:pStyle w:val="Compact"/>
      </w:pPr>
      <w:r>
        <w:t xml:space="preserve">Record the release time.</w:t>
      </w:r>
    </w:p>
    <w:bookmarkEnd w:id="25"/>
    <w:bookmarkStart w:id="26" w:name="record-fields"/>
    <w:p>
      <w:pPr>
        <w:pStyle w:val="Heading2"/>
      </w:pPr>
      <w:r>
        <w:t xml:space="preserve">Record fields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Patient 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Type (physical, chemical, seclusion)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Reason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Less restrictive options tried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Order and time limit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Monitoring checks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Release time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6"/>
    <w:bookmarkStart w:id="27" w:name="evidence"/>
    <w:p>
      <w:pPr>
        <w:pStyle w:val="Heading2"/>
      </w:pPr>
      <w:r>
        <w:t xml:space="preserve">Evidence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Reference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Note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Expert Committee consensus.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Adapted.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Expert Committee consensus.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7"/>
    <w:bookmarkStart w:id="28" w:name="change-history"/>
    <w:p>
      <w:pPr>
        <w:pStyle w:val="Heading2"/>
      </w:pPr>
      <w:r>
        <w:t xml:space="preserve">Change history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Version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What changed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Approval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the date of approval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First version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set Expert Committee approval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Cs/>
          <w:b/>
        </w:rPr>
        <w:t xml:space="preserve">Planned course:</w:t>
      </w:r>
      <w:r>
        <w:t xml:space="preserve"> </w:t>
      </w:r>
      <w:r>
        <w:t xml:space="preserve">Hospital falls prevention, based on the falls guideline. New course planned.</w:t>
      </w:r>
    </w:p>
    <w:bookmarkEnd w:id="28"/>
    <w:bookmarkStart w:id="30" w:name="references"/>
    <w:p>
      <w:pPr>
        <w:pStyle w:val="Heading2"/>
      </w:pPr>
      <w:r>
        <w:t xml:space="preserve">References</w:t>
      </w:r>
    </w:p>
    <w:p>
      <w:pPr>
        <w:numPr>
          <w:ilvl w:val="0"/>
          <w:numId w:val="1002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02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p>
      <w:pPr>
        <w:pStyle w:val="FirstParagraph"/>
      </w:pPr>
      <w:hyperlink r:id="rId29">
        <w:r>
          <w:rPr>
            <w:rStyle w:val="Hyperlink"/>
          </w:rPr>
          <w:t xml:space="preserve">Download this document as PDF</w:t>
        </w:r>
      </w:hyperlink>
    </w:p>
    <w:bookmarkEnd w:id="30"/>
    <w:sectPr>
      <w:pgSz w:w="11906" w:h="16838"/>
      <w:pgMar w:left="794" w:right="794" w:top="794" w:bottom="90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22" Type="http://schemas.openxmlformats.org/officeDocument/2006/relationships/hyperlink" Target="/resources/form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standard-1/" TargetMode="External"/><Relationship Id="rId23" Type="http://schemas.openxmlformats.org/officeDocument/2006/relationships/hyperlink" Target="/standards/standard-1/#c1-4" TargetMode="External"/><Relationship Id="rId29" Type="http://schemas.openxmlformats.org/officeDocument/2006/relationships/hyperlink" Target="https://france-asf.fr/wp-content/uploads/2026/10/cln-frm-004.pdf" TargetMode="External"/></Relationships>
</file>

<file path=word/_rels/footnotes.xml.rels><?xml version='1.0' encoding='UTF-8' standalone='yes'?>
<Relationships xmlns="http://schemas.openxmlformats.org/package/2006/relationships"><Relationship Id="rId22" Type="http://schemas.openxmlformats.org/officeDocument/2006/relationships/hyperlink" Target="/resources/form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standard-1/" TargetMode="External"/><Relationship Id="rId23" Type="http://schemas.openxmlformats.org/officeDocument/2006/relationships/hyperlink" Target="/standards/standard-1/#c1-4" TargetMode="External"/><Relationship Id="rId29" Type="http://schemas.openxmlformats.org/officeDocument/2006/relationships/hyperlink" Target="https://france-asf.fr/wp-content/uploads/2026/10/cln-frm-004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CLN-FRM-004: Restraint and seclusion record</dc:title>
  <dc:creator/>
  <cp:keywords/>
  <dcterms:created xsi:type="dcterms:W3CDTF">2026-10-28T21:34:15Z</dcterms:created>
  <dcterms:modified xsi:type="dcterms:W3CDTF">2026-10-28T21:34:15Z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