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HOS-POL-003:</w:t>
      </w:r>
      <w:r>
        <w:t xml:space="preserve"> </w:t>
      </w:r>
      <w:r>
        <w:t xml:space="preserve">Price</w:t>
      </w:r>
      <w:r>
        <w:t xml:space="preserve"> </w:t>
      </w:r>
      <w:r>
        <w:t xml:space="preserve">transparency</w:t>
      </w:r>
      <w:r>
        <w:t xml:space="preserve"> </w:t>
      </w:r>
      <w:r>
        <w:t xml:space="preserve">policy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Policy</w:t>
            </w:r>
          </w:p>
          <w:p>
            <w:pPr>
              <w:pStyle w:val="Compact"/>
              <w:jc w:val="left"/>
            </w:pPr>
            <w:r>
              <w:t xml:space="preserve">Price transparency policy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HOS-POL-003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S1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Policies</w:t>
        </w:r>
      </w:hyperlink>
    </w:p>
    <w:p>
      <w:pPr>
        <w:pStyle w:val="BodyText"/>
      </w:pPr>
      <w:r>
        <w:t xml:space="preserve">Policy · HOS-POL-003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S1 (Hospital), criterion S1.20</w:t>
      </w:r>
    </w:p>
    <w:p>
      <w:pPr>
        <w:pStyle w:val="BodyText"/>
      </w:pPr>
      <w:r>
        <w:t xml:space="preserve">At a glance</w:t>
      </w:r>
    </w:p>
    <w:p>
      <w:pPr>
        <w:numPr>
          <w:ilvl w:val="0"/>
          <w:numId w:val="1001"/>
        </w:numPr>
        <w:pStyle w:val="Compact"/>
      </w:pPr>
      <w:r>
        <w:t xml:space="preserve">Patients are given the price of services before treatment begins.</w:t>
      </w:r>
    </w:p>
    <w:p>
      <w:pPr>
        <w:numPr>
          <w:ilvl w:val="0"/>
          <w:numId w:val="1001"/>
        </w:numPr>
        <w:pStyle w:val="Compact"/>
      </w:pPr>
      <w:r>
        <w:t xml:space="preserve">Give a written estimate the patient can keep.</w:t>
      </w:r>
    </w:p>
    <w:p>
      <w:pPr>
        <w:numPr>
          <w:ilvl w:val="0"/>
          <w:numId w:val="1001"/>
        </w:numPr>
        <w:pStyle w:val="Compact"/>
      </w:pPr>
      <w:r>
        <w:t xml:space="preserve">Publish the price list.</w:t>
      </w:r>
    </w:p>
    <w:p>
      <w:pPr>
        <w:numPr>
          <w:ilvl w:val="0"/>
          <w:numId w:val="1001"/>
        </w:numPr>
        <w:pStyle w:val="Compact"/>
      </w:pPr>
      <w:r>
        <w:t xml:space="preserve">Any change in price is told to the patient before it applies.</w:t>
      </w:r>
    </w:p>
    <w:p>
      <w:pPr>
        <w:numPr>
          <w:ilvl w:val="0"/>
          <w:numId w:val="1001"/>
        </w:numPr>
        <w:pStyle w:val="Compact"/>
      </w:pPr>
      <w:r>
        <w:t xml:space="preserve">Stop and get help straight away if: a patient is charged without being told the price in advance.</w:t>
      </w:r>
    </w:p>
    <w:bookmarkStart w:id="22" w:name="purpose"/>
    <w:p>
      <w:pPr>
        <w:pStyle w:val="Heading2"/>
      </w:pPr>
      <w:r>
        <w:t xml:space="preserve">1. Purpose</w:t>
      </w:r>
    </w:p>
    <w:p>
      <w:pPr>
        <w:pStyle w:val="FirstParagraph"/>
      </w:pPr>
      <w:r>
        <w:t xml:space="preserve">To make sure patients know what care costs before it starts, and can keep a written record (S1.20).</w:t>
      </w:r>
    </w:p>
    <w:bookmarkEnd w:id="22"/>
    <w:bookmarkStart w:id="23" w:name="scope"/>
    <w:p>
      <w:pPr>
        <w:pStyle w:val="Heading2"/>
      </w:pPr>
      <w:r>
        <w:t xml:space="preserve">2. Scope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Applies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Clinical and support staff in the hospital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Locations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 wards, clinics and departments of the facility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When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Whenever the activity described is carried out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Does not apply 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Activities covered by another document listed in section 15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3"/>
    <w:bookmarkStart w:id="24" w:name="definitions"/>
    <w:p>
      <w:pPr>
        <w:pStyle w:val="Heading2"/>
      </w:pPr>
      <w:r>
        <w:t xml:space="preserve">3. Definitions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Term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Clinical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doctor or nurse in charge of the area at the time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background"/>
    <w:p>
      <w:pPr>
        <w:pStyle w:val="Heading2"/>
      </w:pPr>
      <w:r>
        <w:t xml:space="preserve">4. Background</w:t>
      </w:r>
    </w:p>
    <w:p>
      <w:pPr>
        <w:pStyle w:val="FirstParagraph"/>
      </w:pPr>
      <w:r>
        <w:t xml:space="preserve">Patients who learn the cost after treatment begins are harmed in ways that are hard to undo. Prices given before treatment protect the patient and the facility.</w:t>
      </w:r>
    </w:p>
    <w:bookmarkEnd w:id="25"/>
    <w:bookmarkStart w:id="26" w:name="responsibilities"/>
    <w:p>
      <w:pPr>
        <w:pStyle w:val="Heading2"/>
      </w:pPr>
      <w:r>
        <w:t xml:space="preserve">5. Responsibilities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Responsibility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Competence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Chief executive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Approves the policy and the price list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Finance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Keeps the price list current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Reception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Gives the estimate before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materials-and-equipment"/>
    <w:p>
      <w:pPr>
        <w:pStyle w:val="Heading2"/>
      </w:pPr>
      <w:r>
        <w:t xml:space="preserve">6. Materials and equipment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Requirement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Condition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Records and forms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Current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Checked before use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7"/>
    <w:bookmarkStart w:id="28" w:name="safety"/>
    <w:p>
      <w:pPr>
        <w:pStyle w:val="Heading2"/>
      </w:pPr>
      <w:r>
        <w:t xml:space="preserve">7. Safety</w:t>
      </w:r>
    </w:p>
    <w:p>
      <w:pPr>
        <w:numPr>
          <w:ilvl w:val="0"/>
          <w:numId w:val="1002"/>
        </w:numPr>
        <w:pStyle w:val="Compact"/>
      </w:pPr>
      <w:r>
        <w:t xml:space="preserve">Stop and call for help if a patient is at immediate risk. Do not delay urgent care to complete paperwork.</w:t>
      </w:r>
    </w:p>
    <w:bookmarkEnd w:id="28"/>
    <w:bookmarkStart w:id="29" w:name="before-you-start"/>
    <w:p>
      <w:pPr>
        <w:pStyle w:val="Heading2"/>
      </w:pPr>
      <w:r>
        <w:t xml:space="preserve">8. Before you start</w:t>
      </w:r>
    </w:p>
    <w:p>
      <w:pPr>
        <w:numPr>
          <w:ilvl w:val="0"/>
          <w:numId w:val="1003"/>
        </w:numPr>
        <w:pStyle w:val="Compact"/>
      </w:pPr>
      <w:r>
        <w:t xml:space="preserve">Confirm the forms and equipment named in this document are available and current.</w:t>
      </w:r>
    </w:p>
    <w:bookmarkEnd w:id="29"/>
    <w:bookmarkStart w:id="30" w:name="procedure"/>
    <w:p>
      <w:pPr>
        <w:pStyle w:val="Heading2"/>
      </w:pPr>
      <w:r>
        <w:t xml:space="preserve">9. Procedure</w:t>
      </w:r>
    </w:p>
    <w:p>
      <w:pPr>
        <w:pStyle w:val="FirstParagraph"/>
      </w:pPr>
      <w:r>
        <w:t xml:space="preserve">Step 1. Give the estimate.</w:t>
      </w:r>
    </w:p>
    <w:p>
      <w:pPr>
        <w:numPr>
          <w:ilvl w:val="0"/>
          <w:numId w:val="1004"/>
        </w:numPr>
        <w:pStyle w:val="Compact"/>
      </w:pPr>
      <w:r>
        <w:t xml:space="preserve">Give a written estimate before treatment begins.</w:t>
      </w:r>
    </w:p>
    <w:p>
      <w:pPr>
        <w:numPr>
          <w:ilvl w:val="0"/>
          <w:numId w:val="1004"/>
        </w:numPr>
        <w:pStyle w:val="Compact"/>
      </w:pPr>
      <w:r>
        <w:t xml:space="preserve">Explain it and give a copy.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Before, in writing, to keep.</w:t>
      </w:r>
    </w:p>
    <w:p>
      <w:pPr>
        <w:pStyle w:val="BodyText"/>
      </w:pPr>
      <w:r>
        <w:t xml:space="preserve">Step 2. Publish.</w:t>
      </w:r>
    </w:p>
    <w:p>
      <w:pPr>
        <w:numPr>
          <w:ilvl w:val="0"/>
          <w:numId w:val="1005"/>
        </w:numPr>
        <w:pStyle w:val="Compact"/>
      </w:pPr>
      <w:r>
        <w:t xml:space="preserve">Publish the price list on the website and in reception.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Public and current.</w:t>
      </w:r>
    </w:p>
    <w:p>
      <w:pPr>
        <w:pStyle w:val="BodyText"/>
      </w:pPr>
      <w:r>
        <w:t xml:space="preserve">Step 3. Tell changes.</w:t>
      </w:r>
    </w:p>
    <w:p>
      <w:pPr>
        <w:numPr>
          <w:ilvl w:val="0"/>
          <w:numId w:val="1006"/>
        </w:numPr>
        <w:pStyle w:val="Compact"/>
      </w:pPr>
      <w:r>
        <w:t xml:space="preserve">Tell the patient before a price change applies to them.</w:t>
      </w:r>
    </w:p>
    <w:p>
      <w:pPr>
        <w:pStyle w:val="FirstParagraph"/>
      </w:pPr>
      <w:r>
        <w:rPr>
          <w:bCs/>
          <w:b/>
        </w:rPr>
        <w:t xml:space="preserve">Key point:</w:t>
      </w:r>
      <w:r>
        <w:t xml:space="preserve"> </w:t>
      </w:r>
      <w:r>
        <w:t xml:space="preserve">No surprise bills.</w:t>
      </w:r>
    </w:p>
    <w:bookmarkEnd w:id="30"/>
    <w:bookmarkStart w:id="31" w:name="decision-points"/>
    <w:p>
      <w:pPr>
        <w:pStyle w:val="Heading2"/>
      </w:pPr>
      <w:r>
        <w:t xml:space="preserve">10. Decision points</w:t>
      </w:r>
    </w:p>
    <w:p>
      <w:pPr>
        <w:numPr>
          <w:ilvl w:val="0"/>
          <w:numId w:val="1007"/>
        </w:numPr>
        <w:pStyle w:val="Compact"/>
      </w:pPr>
      <w:r>
        <w:t xml:space="preserve">No decision points in this procedure.</w:t>
      </w:r>
    </w:p>
    <w:bookmarkEnd w:id="31"/>
    <w:bookmarkStart w:id="32" w:name="special-situations"/>
    <w:p>
      <w:pPr>
        <w:pStyle w:val="Heading2"/>
      </w:pPr>
      <w:r>
        <w:t xml:space="preserve">11. Special situations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Situation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Out of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Follow the same steps. Use the on-call contact on the wall of the area.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2"/>
    <w:bookmarkStart w:id="33" w:name="escalation"/>
    <w:p>
      <w:pPr>
        <w:pStyle w:val="Heading2"/>
      </w:pPr>
      <w:r>
        <w:t xml:space="preserve">12. Escalation</w:t>
      </w:r>
    </w:p>
    <w:p>
      <w:pPr>
        <w:numPr>
          <w:ilvl w:val="0"/>
          <w:numId w:val="1008"/>
        </w:numPr>
        <w:pStyle w:val="Compact"/>
      </w:pPr>
      <w:r>
        <w:t xml:space="preserve">Any serious problem goes to the duty clinical lead at once and to the clinical director the same day.</w:t>
      </w:r>
    </w:p>
    <w:bookmarkEnd w:id="33"/>
    <w:bookmarkStart w:id="34" w:name="monitoring"/>
    <w:p>
      <w:pPr>
        <w:pStyle w:val="Heading2"/>
      </w:pPr>
      <w:r>
        <w:t xml:space="preserve">13. Monitoring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Measure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Target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If not met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Patients given a price before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 least 70%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Reception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Price list current and published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Quarterly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Finance lead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Escalate to chief executive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4"/>
    <w:bookmarkStart w:id="35" w:name="records"/>
    <w:p>
      <w:pPr>
        <w:pStyle w:val="Heading2"/>
      </w:pPr>
      <w:r>
        <w:t xml:space="preserve">14. Records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Kept 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Retention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Record named in this document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 record or the area file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period set by the facility's records policy years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5"/>
    <w:bookmarkStart w:id="36" w:name="training"/>
    <w:p>
      <w:pPr>
        <w:pStyle w:val="Heading2"/>
      </w:pPr>
      <w:r>
        <w:t xml:space="preserve">15. Training</w:t>
      </w:r>
    </w:p>
    <w:p>
      <w:pPr>
        <w:numPr>
          <w:ilvl w:val="0"/>
          <w:numId w:val="1009"/>
        </w:numPr>
        <w:pStyle w:val="Compact"/>
      </w:pPr>
      <w:r>
        <w:t xml:space="preserve">Staff are trained in this document at induction and refreshed each year, with a recorded competency check.</w:t>
      </w:r>
    </w:p>
    <w:bookmarkEnd w:id="36"/>
    <w:bookmarkStart w:id="39" w:name="related-documents"/>
    <w:p>
      <w:pPr>
        <w:pStyle w:val="Heading2"/>
      </w:pPr>
      <w:r>
        <w:t xml:space="preserve">16. Related documents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Title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Use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7">
              <w:r>
                <w:rPr>
                  <w:rStyle w:val="Hyperlink"/>
                </w:rPr>
                <w:t xml:space="preserve">HOS-FRM-012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Price list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Record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8">
              <w:r>
                <w:rPr>
                  <w:rStyle w:val="Hyperlink"/>
                </w:rPr>
                <w:t xml:space="preserve">HOS-FRM-011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Public information check record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details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39"/>
    <w:bookmarkStart w:id="40" w:name="evidence"/>
    <w:p>
      <w:pPr>
        <w:pStyle w:val="Heading2"/>
      </w:pPr>
      <w:r>
        <w:t xml:space="preserve">17. 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40"/>
    <w:bookmarkStart w:id="41" w:name="change-history"/>
    <w:p>
      <w:pPr>
        <w:pStyle w:val="Heading2"/>
      </w:pPr>
      <w:r>
        <w:t xml:space="preserve">18. 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41"/>
    <w:bookmarkStart w:id="44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0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2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11"/>
        </w:numPr>
        <w:pStyle w:val="Compact"/>
      </w:pPr>
      <w:hyperlink r:id="rId43">
        <w:r>
          <w:rPr>
            <w:rStyle w:val="Hyperlink"/>
          </w:rPr>
          <w:t xml:space="preserve">Standard 45: Reception, Waiting and Health Information</w:t>
        </w:r>
      </w:hyperlink>
    </w:p>
    <w:bookmarkEnd w:id="44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38" Type="http://schemas.openxmlformats.org/officeDocument/2006/relationships/hyperlink" Target="/documents/hos-frm-011/" TargetMode="External"/><Relationship Id="rId37" Type="http://schemas.openxmlformats.org/officeDocument/2006/relationships/hyperlink" Target="/documents/hos-frm-012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45/" TargetMode="External"/><Relationship Id="rId42" Type="http://schemas.openxmlformats.org/officeDocument/2006/relationships/hyperlink" Target="https://france-asf.fr/wp-content/uploads/2026/10/hos-pol-003-1.pdf" TargetMode="External"/></Relationships>
</file>

<file path=word/_rels/footnotes.xml.rels><?xml version='1.0' encoding='UTF-8' standalone='yes'?>
<Relationships xmlns="http://schemas.openxmlformats.org/package/2006/relationships"><Relationship Id="rId38" Type="http://schemas.openxmlformats.org/officeDocument/2006/relationships/hyperlink" Target="/documents/hos-frm-011/" TargetMode="External"/><Relationship Id="rId37" Type="http://schemas.openxmlformats.org/officeDocument/2006/relationships/hyperlink" Target="/documents/hos-frm-012/" TargetMode="External"/><Relationship Id="rId21" Type="http://schemas.openxmlformats.org/officeDocument/2006/relationships/hyperlink" Target="/resources/policies/" TargetMode="External"/><Relationship Id="rId20" Type="http://schemas.openxmlformats.org/officeDocument/2006/relationships/hyperlink" Target="/standards/" TargetMode="External"/><Relationship Id="rId43" Type="http://schemas.openxmlformats.org/officeDocument/2006/relationships/hyperlink" Target="https://france-asf.fr/standards/standard-45/" TargetMode="External"/><Relationship Id="rId42" Type="http://schemas.openxmlformats.org/officeDocument/2006/relationships/hyperlink" Target="https://france-asf.fr/wp-content/uploads/2026/10/hos-pol-003-1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HOS-POL-003: Price transparency policy</dc:title>
  <dc:creator/>
  <cp:keywords/>
  <dcterms:created xsi:type="dcterms:W3CDTF">2026-10-28T21:34:33Z</dcterms:created>
  <dcterms:modified xsi:type="dcterms:W3CDTF">2026-10-28T21:34:33Z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