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C9A227"/>
          <w:sz w:val="15"/>
        </w:rPr>
        <w:t>ACCRÉDITATION SANS FRONTIÈRES · ISO 9001 READY — HOSPITALITY &amp; HOTEL</w:t>
      </w:r>
    </w:p>
    <w:p>
      <w:pPr>
        <w:jc w:val="center"/>
      </w:pPr>
      <w:r>
        <w:rPr>
          <w:rFonts w:ascii="Times New Roman" w:hAnsi="Times New Roman" w:eastAsia="Times New Roman"/>
          <w:b/>
          <w:color w:val="0E2647"/>
          <w:sz w:val="30"/>
        </w:rPr>
        <w:t>Document and Record Control Procedure</w:t>
      </w:r>
    </w:p>
    <w:p>
      <w:pPr>
        <w:jc w:val="center"/>
      </w:pPr>
      <w:r>
        <w:rPr>
          <w:rFonts w:ascii="Times New Roman" w:hAnsi="Times New Roman" w:eastAsia="Times New Roman"/>
          <w:color w:val="6B778C"/>
          <w:sz w:val="20"/>
        </w:rPr>
        <w:t>Standard Operating Procedure</w:t>
      </w:r>
    </w:p>
    <w:p/>
    <w:p>
      <w:r>
        <w:rPr>
          <w:rFonts w:ascii="Times New Roman" w:hAnsi="Times New Roman" w:eastAsia="Times New Roman"/>
          <w:b/>
          <w:color w:val="0E2647"/>
          <w:sz w:val="24"/>
        </w:rPr>
        <w:t>Table of Contents</w:t>
      </w:r>
    </w:p>
    <w:p>
      <w:r>
        <w:rPr>
          <w:rFonts w:ascii="Times New Roman" w:hAnsi="Times New Roman" w:eastAsia="Times New Roman"/>
          <w:color w:val="1A1A1A"/>
          <w:sz w:val="19"/>
        </w:rPr>
        <w:t>1. Purpose · 2. Scope · 3. Definitions · 4. Document Identification · 5. Creation and Approval · 6. Distribution and Availability · 7. Review · 8. External Documents · 9. Control of Records · 10. Distribution of Responsibilities · 11. Accompanying Documentation</w:t>
      </w:r>
    </w:p>
    <w:p/>
    <w:p>
      <w:r>
        <w:rPr>
          <w:rFonts w:ascii="Times New Roman" w:hAnsi="Times New Roman" w:eastAsia="Times New Roman"/>
          <w:b/>
          <w:color w:val="0E2647"/>
          <w:sz w:val="24"/>
        </w:rPr>
        <w:t>1. Purpose</w:t>
      </w:r>
    </w:p>
    <w:p>
      <w:r>
        <w:rPr>
          <w:rFonts w:ascii="Times New Roman" w:hAnsi="Times New Roman" w:eastAsia="Times New Roman"/>
          <w:color w:val="1A1A1A"/>
          <w:sz w:val="19"/>
        </w:rPr>
        <w:t>To ensure that every document staff rely on — policies, procedures, SOPs, forms, guest-facing notices — is the current approved edition, is available where it is needed, cannot be confused with a superseded version, and that the records this procedure generates are kept as usable evidence.</w:t>
      </w:r>
    </w:p>
    <w:p>
      <w:r>
        <w:rPr>
          <w:rFonts w:ascii="Times New Roman" w:hAnsi="Times New Roman" w:eastAsia="Times New Roman"/>
          <w:b/>
          <w:color w:val="0E2647"/>
          <w:sz w:val="24"/>
        </w:rPr>
        <w:t>2. Scope</w:t>
      </w:r>
    </w:p>
    <w:p>
      <w:r>
        <w:rPr>
          <w:rFonts w:ascii="Times New Roman" w:hAnsi="Times New Roman" w:eastAsia="Times New Roman"/>
          <w:color w:val="1A1A1A"/>
          <w:sz w:val="19"/>
        </w:rPr>
        <w:t>All documents and records of the quality management system, in paper and electronic form, including externally originated documents the property uses (fire regulations, food-safety standards, manufacturer instructions for plant and equipment).</w:t>
      </w:r>
    </w:p>
    <w:p>
      <w:r>
        <w:rPr>
          <w:rFonts w:ascii="Times New Roman" w:hAnsi="Times New Roman" w:eastAsia="Times New Roman"/>
          <w:b/>
          <w:color w:val="0E2647"/>
          <w:sz w:val="24"/>
        </w:rPr>
        <w:t>3. Definitions</w:t>
      </w:r>
    </w:p>
    <w:p>
      <w:pPr>
        <w:pStyle w:val="ListBullet"/>
      </w:pPr>
      <w:r>
        <w:rPr>
          <w:rFonts w:ascii="Times New Roman" w:hAnsi="Times New Roman" w:eastAsia="Times New Roman"/>
          <w:color w:val="1A1A1A"/>
          <w:sz w:val="19"/>
        </w:rPr>
        <w:t>Controlled document — a document whose issue, revision, and distribution are managed under this procedure; identified by a code and edition</w:t>
      </w:r>
    </w:p>
    <w:p>
      <w:pPr>
        <w:pStyle w:val="ListBullet"/>
      </w:pPr>
      <w:r>
        <w:rPr>
          <w:rFonts w:ascii="Times New Roman" w:hAnsi="Times New Roman" w:eastAsia="Times New Roman"/>
          <w:color w:val="1A1A1A"/>
          <w:sz w:val="19"/>
        </w:rPr>
        <w:t>Record — evidence that an activity took place or a result was achieved (a completed form, a log entry, a signed checklist)</w:t>
      </w:r>
    </w:p>
    <w:p>
      <w:pPr>
        <w:pStyle w:val="ListBullet"/>
      </w:pPr>
      <w:r>
        <w:rPr>
          <w:rFonts w:ascii="Times New Roman" w:hAnsi="Times New Roman" w:eastAsia="Times New Roman"/>
          <w:color w:val="1A1A1A"/>
          <w:sz w:val="19"/>
        </w:rPr>
        <w:t>Obsolete document — a superseded edition; withdrawn from all points of use and retained only as an archive copy marked 'OBSOLETE'</w:t>
      </w:r>
    </w:p>
    <w:p>
      <w:pPr>
        <w:pStyle w:val="ListBullet"/>
      </w:pPr>
      <w:r>
        <w:rPr>
          <w:rFonts w:ascii="Times New Roman" w:hAnsi="Times New Roman" w:eastAsia="Times New Roman"/>
          <w:color w:val="1A1A1A"/>
          <w:sz w:val="19"/>
        </w:rPr>
        <w:t>Document owner — the person responsible for the content and review of a document</w:t>
      </w:r>
    </w:p>
    <w:p>
      <w:r>
        <w:rPr>
          <w:rFonts w:ascii="Times New Roman" w:hAnsi="Times New Roman" w:eastAsia="Times New Roman"/>
          <w:b/>
          <w:color w:val="0E2647"/>
          <w:sz w:val="24"/>
        </w:rPr>
        <w:t>4. Document Identification</w:t>
      </w:r>
    </w:p>
    <w:p>
      <w:r>
        <w:rPr>
          <w:rFonts w:ascii="Times New Roman" w:hAnsi="Times New Roman" w:eastAsia="Times New Roman"/>
          <w:color w:val="1A1A1A"/>
          <w:sz w:val="19"/>
        </w:rPr>
        <w:t>Every controlled document carries, on every page: the property name, the document code, the title, the edition number, the effective date, and the page number of total pages. The first page carries the approval signature block. Documents without these elements are not controlled and are not to be used for property operations.</w:t>
      </w:r>
    </w:p>
    <w:p>
      <w:r>
        <w:rPr>
          <w:rFonts w:ascii="Times New Roman" w:hAnsi="Times New Roman" w:eastAsia="Times New Roman"/>
          <w:b/>
          <w:color w:val="0E2647"/>
          <w:sz w:val="24"/>
        </w:rPr>
        <w:t>5. Creation and Approval</w:t>
      </w:r>
    </w:p>
    <w:p>
      <w:pPr>
        <w:pStyle w:val="ListBullet"/>
      </w:pPr>
      <w:r>
        <w:rPr>
          <w:rFonts w:ascii="Times New Roman" w:hAnsi="Times New Roman" w:eastAsia="Times New Roman"/>
          <w:color w:val="1A1A1A"/>
          <w:sz w:val="19"/>
        </w:rPr>
        <w:t>A new document or revision is drafted by the owner using the property template, with the change recorded in the revision history section</w:t>
      </w:r>
    </w:p>
    <w:p>
      <w:pPr>
        <w:pStyle w:val="ListBullet"/>
      </w:pPr>
      <w:r>
        <w:rPr>
          <w:rFonts w:ascii="Times New Roman" w:hAnsi="Times New Roman" w:eastAsia="Times New Roman"/>
          <w:color w:val="1A1A1A"/>
          <w:sz w:val="19"/>
        </w:rPr>
        <w:t>The Quality Manager reviews for consistency with other documents, correct coding, and completeness</w:t>
      </w:r>
    </w:p>
    <w:p>
      <w:pPr>
        <w:pStyle w:val="ListBullet"/>
      </w:pPr>
      <w:r>
        <w:rPr>
          <w:rFonts w:ascii="Times New Roman" w:hAnsi="Times New Roman" w:eastAsia="Times New Roman"/>
          <w:color w:val="1A1A1A"/>
          <w:sz w:val="19"/>
        </w:rPr>
        <w:t>The General Manager (or delegated approver for forms) approves by signature and date; the document is not effective until approved</w:t>
      </w:r>
    </w:p>
    <w:p>
      <w:pPr>
        <w:pStyle w:val="ListBullet"/>
      </w:pPr>
      <w:r>
        <w:rPr>
          <w:rFonts w:ascii="Times New Roman" w:hAnsi="Times New Roman" w:eastAsia="Times New Roman"/>
          <w:color w:val="1A1A1A"/>
          <w:sz w:val="19"/>
        </w:rPr>
        <w:t>The Quality Manager assigns the edition number, enters the document in HTL-QMS-11-F01 with the effective date and next review date, and issues it</w:t>
      </w:r>
    </w:p>
    <w:p>
      <w:r>
        <w:rPr>
          <w:rFonts w:ascii="Times New Roman" w:hAnsi="Times New Roman" w:eastAsia="Times New Roman"/>
          <w:b/>
          <w:color w:val="0E2647"/>
          <w:sz w:val="24"/>
        </w:rPr>
        <w:t>6. Distribution and Availability</w:t>
      </w:r>
    </w:p>
    <w:p>
      <w:pPr>
        <w:pStyle w:val="ListBullet"/>
      </w:pPr>
      <w:r>
        <w:rPr>
          <w:rFonts w:ascii="Times New Roman" w:hAnsi="Times New Roman" w:eastAsia="Times New Roman"/>
          <w:color w:val="1A1A1A"/>
          <w:sz w:val="19"/>
        </w:rPr>
        <w:t>The master electronic copy is held in the controlled folder, read-only to all except the Quality Manager</w:t>
      </w:r>
    </w:p>
    <w:p>
      <w:pPr>
        <w:pStyle w:val="ListBullet"/>
      </w:pPr>
      <w:r>
        <w:rPr>
          <w:rFonts w:ascii="Times New Roman" w:hAnsi="Times New Roman" w:eastAsia="Times New Roman"/>
          <w:color w:val="1A1A1A"/>
          <w:sz w:val="19"/>
        </w:rPr>
        <w:t>Printed controlled copies are numbered, listed in HTL-QMS-11-F01 by location, and placed at the point of use; uncontrolled printouts carry a 'PRINTED COPY — UNCONTROLLED — CHECK CURRENT EDITION' footer automatically</w:t>
      </w:r>
    </w:p>
    <w:p>
      <w:pPr>
        <w:pStyle w:val="ListBullet"/>
      </w:pPr>
      <w:r>
        <w:rPr>
          <w:rFonts w:ascii="Times New Roman" w:hAnsi="Times New Roman" w:eastAsia="Times New Roman"/>
          <w:color w:val="1A1A1A"/>
          <w:sz w:val="19"/>
        </w:rPr>
        <w:t>When a new edition is issued, the Quality Manager replaces every numbered printed copy, collects the superseded copies, and records the exchange</w:t>
      </w:r>
    </w:p>
    <w:p>
      <w:pPr>
        <w:pStyle w:val="ListBullet"/>
      </w:pPr>
      <w:r>
        <w:rPr>
          <w:rFonts w:ascii="Times New Roman" w:hAnsi="Times New Roman" w:eastAsia="Times New Roman"/>
          <w:color w:val="1A1A1A"/>
          <w:sz w:val="19"/>
        </w:rPr>
        <w:t>Staff are informed of new or revised documents at the next department briefing and by email; changes that affect guest safety are briefed before the effective date</w:t>
      </w:r>
    </w:p>
    <w:p>
      <w:r>
        <w:rPr>
          <w:rFonts w:ascii="Times New Roman" w:hAnsi="Times New Roman" w:eastAsia="Times New Roman"/>
          <w:b/>
          <w:color w:val="0E2647"/>
          <w:sz w:val="24"/>
        </w:rPr>
        <w:t>7. Review</w:t>
      </w:r>
    </w:p>
    <w:p>
      <w:r>
        <w:rPr>
          <w:rFonts w:ascii="Times New Roman" w:hAnsi="Times New Roman" w:eastAsia="Times New Roman"/>
          <w:color w:val="1A1A1A"/>
          <w:sz w:val="19"/>
        </w:rPr>
        <w:t>Every document has a review date no more than two years from its effective date (one year for safety-critical SOPs). The Quality Manager runs the review schedule monthly from HTL-QMS-11-F01 and prompts owners. Review results in either re-approval unchanged (recorded), or revision. A document past its review date is flagged in the log and reviewed within 30 days.</w:t>
      </w:r>
    </w:p>
    <w:p>
      <w:r>
        <w:rPr>
          <w:rFonts w:ascii="Times New Roman" w:hAnsi="Times New Roman" w:eastAsia="Times New Roman"/>
          <w:b/>
          <w:color w:val="0E2647"/>
          <w:sz w:val="24"/>
        </w:rPr>
        <w:t>8. External Documents</w:t>
      </w:r>
    </w:p>
    <w:p>
      <w:r>
        <w:rPr>
          <w:rFonts w:ascii="Times New Roman" w:hAnsi="Times New Roman" w:eastAsia="Times New Roman"/>
          <w:color w:val="1A1A1A"/>
          <w:sz w:val="19"/>
        </w:rPr>
        <w:t>External documents the property relies on (fire code, food-safety regulation, lift/pool maintenance standards, manufacturer manuals) are listed in HTL-QMS-11-F01 with their source and version. The Quality Manager checks annually for updates and replaces superseded versions. Only the listed version is used for property operations.</w:t>
      </w:r>
    </w:p>
    <w:p>
      <w:r>
        <w:rPr>
          <w:rFonts w:ascii="Times New Roman" w:hAnsi="Times New Roman" w:eastAsia="Times New Roman"/>
          <w:b/>
          <w:color w:val="0E2647"/>
          <w:sz w:val="24"/>
        </w:rPr>
        <w:t>9. Control of Records</w:t>
      </w:r>
    </w:p>
    <w:p>
      <w:r>
        <w:rPr>
          <w:rFonts w:ascii="Times New Roman" w:hAnsi="Times New Roman" w:eastAsia="Times New Roman"/>
          <w:color w:val="1A1A1A"/>
          <w:sz w:val="19"/>
        </w:rPr>
        <w:t>Records are legible, identifiable, and retrievable for the retention period set in HTL-RECORDS-01. Electronic records are backed up on the property's standard schedule; paper records are stored so as to prevent damage, loss, or unauthorized access. One copy of each superseded document edition is stamped 'OBSOLETE' and archived for the retention period; all other copies are destroyed.</w:t>
      </w:r>
    </w:p>
    <w:p>
      <w:r>
        <w:rPr>
          <w:rFonts w:ascii="Times New Roman" w:hAnsi="Times New Roman" w:eastAsia="Times New Roman"/>
          <w:b/>
          <w:color w:val="0E2647"/>
          <w:sz w:val="24"/>
        </w:rPr>
        <w:t>10. Distribution of Responsibilities</w:t>
      </w:r>
    </w:p>
    <w:tbl>
      <w:tblPr>
        <w:tblW w:type="auto" w:w="0"/>
        <w:tblLook w:firstColumn="1" w:firstRow="1" w:lastColumn="0" w:lastRow="0" w:noHBand="0" w:noVBand="1" w:val="04A0"/>
      </w:tblPr>
      <w:tblGrid>
        <w:gridCol w:w="1981"/>
        <w:gridCol w:w="1981"/>
        <w:gridCol w:w="1981"/>
        <w:gridCol w:w="1981"/>
        <w:gridCol w:w="1981"/>
      </w:tblGrid>
      <w:tr>
        <w:tc>
          <w:tcPr>
            <w:tcW w:type="dxa" w:w="1981"/>
          </w:tcPr>
          <w:p>
            <w:r>
              <w:rPr>
                <w:rFonts w:ascii="Times New Roman" w:hAnsi="Times New Roman" w:eastAsia="Times New Roman"/>
                <w:b/>
                <w:color w:val="1A1A1A"/>
                <w:sz w:val="18"/>
              </w:rPr>
              <w:t>Task</w:t>
            </w:r>
          </w:p>
        </w:tc>
        <w:tc>
          <w:tcPr>
            <w:tcW w:type="dxa" w:w="1981"/>
          </w:tcPr>
          <w:p>
            <w:r>
              <w:rPr>
                <w:rFonts w:ascii="Times New Roman" w:hAnsi="Times New Roman" w:eastAsia="Times New Roman"/>
                <w:b/>
                <w:color w:val="1A1A1A"/>
                <w:sz w:val="18"/>
              </w:rPr>
              <w:t>General Manager</w:t>
            </w:r>
          </w:p>
        </w:tc>
        <w:tc>
          <w:tcPr>
            <w:tcW w:type="dxa" w:w="1981"/>
          </w:tcPr>
          <w:p>
            <w:r>
              <w:rPr>
                <w:rFonts w:ascii="Times New Roman" w:hAnsi="Times New Roman" w:eastAsia="Times New Roman"/>
                <w:b/>
                <w:color w:val="1A1A1A"/>
                <w:sz w:val="18"/>
              </w:rPr>
              <w:t>Quality Manager</w:t>
            </w:r>
          </w:p>
        </w:tc>
        <w:tc>
          <w:tcPr>
            <w:tcW w:type="dxa" w:w="1981"/>
          </w:tcPr>
          <w:p>
            <w:r>
              <w:rPr>
                <w:rFonts w:ascii="Times New Roman" w:hAnsi="Times New Roman" w:eastAsia="Times New Roman"/>
                <w:b/>
                <w:color w:val="1A1A1A"/>
                <w:sz w:val="18"/>
              </w:rPr>
              <w:t>Document Owner</w:t>
            </w:r>
          </w:p>
        </w:tc>
        <w:tc>
          <w:tcPr>
            <w:tcW w:type="dxa" w:w="1981"/>
          </w:tcPr>
          <w:p>
            <w:r>
              <w:rPr>
                <w:rFonts w:ascii="Times New Roman" w:hAnsi="Times New Roman" w:eastAsia="Times New Roman"/>
                <w:b/>
                <w:color w:val="1A1A1A"/>
                <w:sz w:val="18"/>
              </w:rPr>
              <w:t>All Staff</w:t>
            </w:r>
          </w:p>
        </w:tc>
      </w:tr>
      <w:tr>
        <w:tc>
          <w:tcPr>
            <w:tcW w:type="dxa" w:w="1981"/>
          </w:tcPr>
          <w:p>
            <w:r>
              <w:rPr>
                <w:rFonts w:ascii="Times New Roman" w:hAnsi="Times New Roman" w:eastAsia="Times New Roman"/>
                <w:b w:val="0"/>
                <w:color w:val="1A1A1A"/>
                <w:sz w:val="18"/>
              </w:rPr>
              <w:t>Approval of documents</w:t>
            </w:r>
          </w:p>
        </w:tc>
        <w:tc>
          <w:tcPr>
            <w:tcW w:type="dxa" w:w="1981"/>
          </w:tcPr>
          <w:p>
            <w:r>
              <w:rPr>
                <w:rFonts w:ascii="Times New Roman" w:hAnsi="Times New Roman" w:eastAsia="Times New Roman"/>
                <w:b w:val="0"/>
                <w:color w:val="1A1A1A"/>
                <w:sz w:val="18"/>
              </w:rPr>
              <w:t>Final</w:t>
            </w:r>
          </w:p>
        </w:tc>
        <w:tc>
          <w:tcPr>
            <w:tcW w:type="dxa" w:w="1981"/>
          </w:tcPr>
          <w:p>
            <w:r>
              <w:rPr>
                <w:rFonts w:ascii="Times New Roman" w:hAnsi="Times New Roman" w:eastAsia="Times New Roman"/>
                <w:b w:val="0"/>
                <w:color w:val="1A1A1A"/>
                <w:sz w:val="18"/>
              </w:rPr>
              <w:t>Review</w:t>
            </w:r>
          </w:p>
        </w:tc>
        <w:tc>
          <w:tcPr>
            <w:tcW w:type="dxa" w:w="1981"/>
          </w:tcPr>
          <w:p>
            <w:r>
              <w:rPr>
                <w:rFonts w:ascii="Times New Roman" w:hAnsi="Times New Roman" w:eastAsia="Times New Roman"/>
                <w:b w:val="0"/>
                <w:color w:val="1A1A1A"/>
                <w:sz w:val="18"/>
              </w:rPr>
              <w:t>Draft</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Issue, numbering, and log</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Responsible</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Distribution and copy exchange</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Responsible</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Scheduled review</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Schedule</w:t>
            </w:r>
          </w:p>
        </w:tc>
        <w:tc>
          <w:tcPr>
            <w:tcW w:type="dxa" w:w="1981"/>
          </w:tcPr>
          <w:p>
            <w:r>
              <w:rPr>
                <w:rFonts w:ascii="Times New Roman" w:hAnsi="Times New Roman" w:eastAsia="Times New Roman"/>
                <w:b w:val="0"/>
                <w:color w:val="1A1A1A"/>
                <w:sz w:val="18"/>
              </w:rPr>
              <w:t>Responsible</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Using only current controlled copies</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Responsible</w:t>
            </w:r>
          </w:p>
        </w:tc>
      </w:tr>
    </w:tbl>
    <w:p/>
    <w:p>
      <w:r>
        <w:rPr>
          <w:rFonts w:ascii="Times New Roman" w:hAnsi="Times New Roman" w:eastAsia="Times New Roman"/>
          <w:b/>
          <w:color w:val="0E2647"/>
          <w:sz w:val="24"/>
        </w:rPr>
        <w:t>11. Accompanying Documentation</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Code</w:t>
            </w:r>
          </w:p>
        </w:tc>
        <w:tc>
          <w:tcPr>
            <w:tcW w:type="dxa" w:w="4953"/>
          </w:tcPr>
          <w:p>
            <w:r>
              <w:rPr>
                <w:rFonts w:ascii="Times New Roman" w:hAnsi="Times New Roman" w:eastAsia="Times New Roman"/>
                <w:b/>
                <w:color w:val="1A1A1A"/>
                <w:sz w:val="18"/>
              </w:rPr>
              <w:t>Title</w:t>
            </w:r>
          </w:p>
        </w:tc>
      </w:tr>
      <w:tr>
        <w:tc>
          <w:tcPr>
            <w:tcW w:type="dxa" w:w="4953"/>
          </w:tcPr>
          <w:p>
            <w:r>
              <w:rPr>
                <w:rFonts w:ascii="Times New Roman" w:hAnsi="Times New Roman" w:eastAsia="Times New Roman"/>
                <w:color w:val="1A1A1A"/>
                <w:sz w:val="18"/>
              </w:rPr>
              <w:t>HTL-QMS-11-F01</w:t>
            </w:r>
          </w:p>
        </w:tc>
        <w:tc>
          <w:tcPr>
            <w:tcW w:type="dxa" w:w="4953"/>
          </w:tcPr>
          <w:p>
            <w:r>
              <w:rPr>
                <w:rFonts w:ascii="Times New Roman" w:hAnsi="Times New Roman" w:eastAsia="Times New Roman"/>
                <w:color w:val="1A1A1A"/>
                <w:sz w:val="18"/>
              </w:rPr>
              <w:t>Master Document Control Log</w:t>
            </w:r>
          </w:p>
        </w:tc>
      </w:tr>
      <w:tr>
        <w:tc>
          <w:tcPr>
            <w:tcW w:type="dxa" w:w="4953"/>
          </w:tcPr>
          <w:p>
            <w:r>
              <w:rPr>
                <w:rFonts w:ascii="Times New Roman" w:hAnsi="Times New Roman" w:eastAsia="Times New Roman"/>
                <w:color w:val="1A1A1A"/>
                <w:sz w:val="18"/>
              </w:rPr>
              <w:t>HTL-RECORDS-01</w:t>
            </w:r>
          </w:p>
        </w:tc>
        <w:tc>
          <w:tcPr>
            <w:tcW w:type="dxa" w:w="4953"/>
          </w:tcPr>
          <w:p>
            <w:r>
              <w:rPr>
                <w:rFonts w:ascii="Times New Roman" w:hAnsi="Times New Roman" w:eastAsia="Times New Roman"/>
                <w:color w:val="1A1A1A"/>
                <w:sz w:val="18"/>
              </w:rPr>
              <w:t>Records &amp; Forms Retention Index</w:t>
            </w:r>
          </w:p>
        </w:tc>
      </w:tr>
      <w:tr>
        <w:tc>
          <w:tcPr>
            <w:tcW w:type="dxa" w:w="4953"/>
          </w:tcPr>
          <w:p>
            <w:r>
              <w:rPr>
                <w:rFonts w:ascii="Times New Roman" w:hAnsi="Times New Roman" w:eastAsia="Times New Roman"/>
                <w:color w:val="1A1A1A"/>
                <w:sz w:val="18"/>
              </w:rPr>
              <w:t>HTL-GOV-03</w:t>
            </w:r>
          </w:p>
        </w:tc>
        <w:tc>
          <w:tcPr>
            <w:tcW w:type="dxa" w:w="4953"/>
          </w:tcPr>
          <w:p>
            <w:r>
              <w:rPr>
                <w:rFonts w:ascii="Times New Roman" w:hAnsi="Times New Roman" w:eastAsia="Times New Roman"/>
                <w:color w:val="1A1A1A"/>
                <w:sz w:val="18"/>
              </w:rPr>
              <w:t>Nonconformity and Corrective Action</w:t>
            </w:r>
          </w:p>
        </w:tc>
      </w:tr>
      <w:tr>
        <w:tc>
          <w:tcPr>
            <w:tcW w:type="dxa" w:w="4953"/>
          </w:tcPr>
          <w:p>
            <w:r>
              <w:rPr>
                <w:rFonts w:ascii="Times New Roman" w:hAnsi="Times New Roman" w:eastAsia="Times New Roman"/>
                <w:color w:val="1A1A1A"/>
                <w:sz w:val="18"/>
              </w:rPr>
              <w:t>HTL-MAP-01</w:t>
            </w:r>
          </w:p>
        </w:tc>
        <w:tc>
          <w:tcPr>
            <w:tcW w:type="dxa" w:w="4953"/>
          </w:tcPr>
          <w:p>
            <w:r>
              <w:rPr>
                <w:rFonts w:ascii="Times New Roman" w:hAnsi="Times New Roman" w:eastAsia="Times New Roman"/>
                <w:color w:val="1A1A1A"/>
                <w:sz w:val="18"/>
              </w:rPr>
              <w:t>Master Index &amp; Document Map</w:t>
            </w:r>
          </w:p>
        </w:tc>
      </w:tr>
    </w:tbl>
    <w:p/>
    <w:p/>
    <w:p>
      <w:r>
        <w:rPr>
          <w:rFonts w:ascii="Times New Roman" w:hAnsi="Times New Roman" w:eastAsia="Times New Roman"/>
          <w:i/>
          <w:color w:val="6B778C"/>
          <w:sz w:val="15"/>
        </w:rPr>
        <w:t>FREE SAMPLE — This document is a complete, unrestricted sample from the ASF ISO 9001 READY documentation pack (Hospitality &amp; Hotel edition), shared so a property can judge the depth and quality of the full pack before purchase. Replace every [BRACKETED] placeholder with your property's own details. The full pack contains the complete document set, forms, master index, and clause crosswalk.</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Document Code</w:t>
            </w:r>
          </w:p>
        </w:tc>
        <w:tc>
          <w:tcPr>
            <w:tcW w:type="dxa" w:w="4953"/>
          </w:tcPr>
          <w:p>
            <w:r>
              <w:rPr>
                <w:rFonts w:ascii="Times New Roman" w:hAnsi="Times New Roman" w:eastAsia="Times New Roman"/>
                <w:color w:val="1A1A1A"/>
                <w:sz w:val="18"/>
              </w:rPr>
              <w:t>HTL-GOV-04-EN</w:t>
            </w:r>
          </w:p>
        </w:tc>
      </w:tr>
      <w:tr>
        <w:tc>
          <w:tcPr>
            <w:tcW w:type="dxa" w:w="4953"/>
          </w:tcPr>
          <w:p>
            <w:r>
              <w:rPr>
                <w:rFonts w:ascii="Times New Roman" w:hAnsi="Times New Roman" w:eastAsia="Times New Roman"/>
                <w:b/>
                <w:color w:val="1A1A1A"/>
                <w:sz w:val="18"/>
              </w:rPr>
              <w:t>Title</w:t>
            </w:r>
          </w:p>
        </w:tc>
        <w:tc>
          <w:tcPr>
            <w:tcW w:type="dxa" w:w="4953"/>
          </w:tcPr>
          <w:p>
            <w:r>
              <w:rPr>
                <w:rFonts w:ascii="Times New Roman" w:hAnsi="Times New Roman" w:eastAsia="Times New Roman"/>
                <w:color w:val="1A1A1A"/>
                <w:sz w:val="18"/>
              </w:rPr>
              <w:t>Document and Record Control Procedure</w:t>
            </w:r>
          </w:p>
        </w:tc>
      </w:tr>
      <w:tr>
        <w:tc>
          <w:tcPr>
            <w:tcW w:type="dxa" w:w="4953"/>
          </w:tcPr>
          <w:p>
            <w:r>
              <w:rPr>
                <w:rFonts w:ascii="Times New Roman" w:hAnsi="Times New Roman" w:eastAsia="Times New Roman"/>
                <w:b/>
                <w:color w:val="1A1A1A"/>
                <w:sz w:val="18"/>
              </w:rPr>
              <w:t>Edition</w:t>
            </w:r>
          </w:p>
        </w:tc>
        <w:tc>
          <w:tcPr>
            <w:tcW w:type="dxa" w:w="4953"/>
          </w:tcPr>
          <w:p>
            <w:r>
              <w:rPr>
                <w:rFonts w:ascii="Times New Roman" w:hAnsi="Times New Roman" w:eastAsia="Times New Roman"/>
                <w:color w:val="1A1A1A"/>
                <w:sz w:val="18"/>
              </w:rPr>
              <w:t>1st Edition</w:t>
            </w:r>
          </w:p>
        </w:tc>
      </w:tr>
      <w:tr>
        <w:tc>
          <w:tcPr>
            <w:tcW w:type="dxa" w:w="4953"/>
          </w:tcPr>
          <w:p>
            <w:r>
              <w:rPr>
                <w:rFonts w:ascii="Times New Roman" w:hAnsi="Times New Roman" w:eastAsia="Times New Roman"/>
                <w:b/>
                <w:color w:val="1A1A1A"/>
                <w:sz w:val="18"/>
              </w:rPr>
              <w:t>Copy #</w:t>
            </w:r>
          </w:p>
        </w:tc>
        <w:tc>
          <w:tcPr>
            <w:tcW w:type="dxa" w:w="4953"/>
          </w:tcPr>
          <w:p>
            <w:r>
              <w:rPr>
                <w:rFonts w:ascii="Times New Roman" w:hAnsi="Times New Roman" w:eastAsia="Times New Roman"/>
                <w:color w:val="1A1A1A"/>
                <w:sz w:val="18"/>
              </w:rPr>
              <w:t>___</w:t>
            </w:r>
          </w:p>
        </w:tc>
      </w:tr>
      <w:tr>
        <w:tc>
          <w:tcPr>
            <w:tcW w:type="dxa" w:w="4953"/>
          </w:tcPr>
          <w:p>
            <w:r>
              <w:rPr>
                <w:rFonts w:ascii="Times New Roman" w:hAnsi="Times New Roman" w:eastAsia="Times New Roman"/>
                <w:b/>
                <w:color w:val="1A1A1A"/>
                <w:sz w:val="18"/>
              </w:rPr>
              <w:t>Effective Date</w:t>
            </w:r>
          </w:p>
        </w:tc>
        <w:tc>
          <w:tcPr>
            <w:tcW w:type="dxa" w:w="4953"/>
          </w:tcPr>
          <w:p>
            <w:r>
              <w:rPr>
                <w:rFonts w:ascii="Times New Roman" w:hAnsi="Times New Roman" w:eastAsia="Times New Roman"/>
                <w:color w:val="1A1A1A"/>
                <w:sz w:val="18"/>
              </w:rPr>
              <w:t>[EFFECTIVE DATE]</w:t>
            </w:r>
          </w:p>
        </w:tc>
      </w:tr>
      <w:tr>
        <w:tc>
          <w:tcPr>
            <w:tcW w:type="dxa" w:w="4953"/>
          </w:tcPr>
          <w:p>
            <w:r>
              <w:rPr>
                <w:rFonts w:ascii="Times New Roman" w:hAnsi="Times New Roman" w:eastAsia="Times New Roman"/>
                <w:b/>
                <w:color w:val="1A1A1A"/>
                <w:sz w:val="18"/>
              </w:rPr>
              <w:t>Next Review Date</w:t>
            </w:r>
          </w:p>
        </w:tc>
        <w:tc>
          <w:tcPr>
            <w:tcW w:type="dxa" w:w="4953"/>
          </w:tcPr>
          <w:p>
            <w:r>
              <w:rPr>
                <w:rFonts w:ascii="Times New Roman" w:hAnsi="Times New Roman" w:eastAsia="Times New Roman"/>
                <w:color w:val="1A1A1A"/>
                <w:sz w:val="18"/>
              </w:rPr>
              <w:t>[NEXT REVIEW DATE]</w:t>
            </w:r>
          </w:p>
        </w:tc>
      </w:tr>
      <w:tr>
        <w:tc>
          <w:tcPr>
            <w:tcW w:type="dxa" w:w="4953"/>
          </w:tcPr>
          <w:p>
            <w:r>
              <w:rPr>
                <w:rFonts w:ascii="Times New Roman" w:hAnsi="Times New Roman" w:eastAsia="Times New Roman"/>
                <w:b/>
                <w:color w:val="1A1A1A"/>
                <w:sz w:val="18"/>
              </w:rPr>
              <w:t>Organization</w:t>
            </w:r>
          </w:p>
        </w:tc>
        <w:tc>
          <w:tcPr>
            <w:tcW w:type="dxa" w:w="4953"/>
          </w:tcPr>
          <w:p>
            <w:r>
              <w:rPr>
                <w:rFonts w:ascii="Times New Roman" w:hAnsi="Times New Roman" w:eastAsia="Times New Roman"/>
                <w:color w:val="1A1A1A"/>
                <w:sz w:val="18"/>
              </w:rPr>
              <w:t>[PROPERTY NAME], Georgia</w:t>
            </w:r>
          </w:p>
        </w:tc>
      </w:tr>
    </w:tbl>
    <w:p/>
    <w:tbl>
      <w:tblPr>
        <w:tblW w:type="auto" w:w="0"/>
        <w:tblLook w:firstColumn="1" w:firstRow="1" w:lastColumn="0" w:lastRow="0" w:noHBand="0" w:noVBand="1" w:val="04A0"/>
      </w:tblPr>
      <w:tblGrid>
        <w:gridCol w:w="9906"/>
      </w:tblGrid>
      <w:tr>
        <w:tc>
          <w:tcPr>
            <w:tcW w:type="dxa" w:w="9906"/>
          </w:tcPr>
          <w:p>
            <w:r>
              <w:rPr>
                <w:rFonts w:ascii="Times New Roman" w:hAnsi="Times New Roman" w:eastAsia="Times New Roman"/>
                <w:color w:val="1A1A1A"/>
                <w:sz w:val="18"/>
              </w:rPr>
              <w:t>Approved by</w:t>
              <w:br/>
              <w:t>Director/General Manager, [PROPERTY NAME], Georgia</w:t>
              <w:br/>
              <w:t>[DIRECTOR NAME] ______________________</w:t>
              <w:br/>
              <w:t>Date: __________</w:t>
            </w:r>
          </w:p>
        </w:tc>
      </w:tr>
    </w:tbl>
    <w:p/>
    <w:sectPr w:rsidR="00FC693F" w:rsidRPr="0006063C" w:rsidSect="00034616">
      <w:headerReference w:type="default" r:id="rId9"/>
      <w:footerReference w:type="default" r:id="rId10"/>
      <w:pgSz w:w="11906" w:h="16838"/>
      <w:pgMar w:top="900" w:right="1000" w:bottom="900" w:left="10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color w:val="6B778C"/>
        <w:sz w:val="16"/>
      </w:rPr>
      <w:t>Prepared by: [QUALITY MANAGER NAME] · Approved by: [DIRECTOR/GM NAME]</w:t>
      <w:tab/>
      <w:t xml:space="preserve">Effective: [EFFECTIVE DATE] · Page  of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color w:val="6B778C"/>
        <w:sz w:val="16"/>
      </w:rPr>
      <w:t>[PROPERTY NAME]</w:t>
      <w:tab/>
      <w:t>HTL-GOV-04-EN · Document and Record Control Procedure</w:t>
      <w:tab/>
      <w:t>Edition 1.0 · Approved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