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LTC-SOP-001:</w:t>
      </w:r>
      <w:r>
        <w:t xml:space="preserve"> </w:t>
      </w:r>
      <w:r>
        <w:t xml:space="preserve">Falls,</w:t>
      </w:r>
      <w:r>
        <w:t xml:space="preserve"> </w:t>
      </w:r>
      <w:r>
        <w:t xml:space="preserve">pressure</w:t>
      </w:r>
      <w:r>
        <w:t xml:space="preserve"> </w:t>
      </w:r>
      <w:r>
        <w:t xml:space="preserve">injury</w:t>
      </w:r>
      <w:r>
        <w:t xml:space="preserve"> </w:t>
      </w:r>
      <w:r>
        <w:t xml:space="preserve">and</w:t>
      </w:r>
      <w:r>
        <w:t xml:space="preserve"> </w:t>
      </w:r>
      <w:r>
        <w:t xml:space="preserve">nutrition</w:t>
      </w:r>
      <w:r>
        <w:t xml:space="preserve"> </w:t>
      </w:r>
      <w:r>
        <w:t xml:space="preserve">risk</w:t>
      </w:r>
      <w:r>
        <w:t xml:space="preserve"> </w:t>
      </w:r>
      <w:r>
        <w:t xml:space="preserve">screening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Falls, pressure injury and nutrition risk screening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LTC-SOP-001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S4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LTC-SOP-001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S4 (Long-term care), criterion S4.1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Screen every resident on admission for falls, pressure injury and nutrition risk.</w:t>
      </w:r>
    </w:p>
    <w:p>
      <w:pPr>
        <w:numPr>
          <w:ilvl w:val="0"/>
          <w:numId w:val="1001"/>
        </w:numPr>
        <w:pStyle w:val="Compact"/>
      </w:pPr>
      <w:r>
        <w:t xml:space="preserve">Repeat the screen on the schedule set for each risk level and after any fall, skin change or weight loss.</w:t>
      </w:r>
    </w:p>
    <w:p>
      <w:pPr>
        <w:numPr>
          <w:ilvl w:val="0"/>
          <w:numId w:val="1001"/>
        </w:numPr>
        <w:pStyle w:val="Compact"/>
      </w:pPr>
      <w:r>
        <w:t xml:space="preserve">Put a written measure in place for every resident at risk.</w:t>
      </w:r>
    </w:p>
    <w:p>
      <w:pPr>
        <w:numPr>
          <w:ilvl w:val="0"/>
          <w:numId w:val="1001"/>
        </w:numPr>
        <w:pStyle w:val="Compact"/>
      </w:pPr>
      <w:r>
        <w:t xml:space="preserve">Review the measures at each screen.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resident at risk has no screen on record, or no measure in place for a known risk.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find residents at risk of falls, pressure injury and malnutrition early, and to act before harm happens (S4.1).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Older people and people with limited mobility can fall, develop pressure injuries, or lose weight quickly, often without anyone noticing until harm is done. A risk check on arrival and on a schedule, with measures put in place, prevents most of these.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Care home nurse in 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Completes the screen and sets the measures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nurse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Care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Watch for change and report it the same shift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in the screen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Screen on admission.</w:t>
      </w:r>
    </w:p>
    <w:p>
      <w:pPr>
        <w:numPr>
          <w:ilvl w:val="0"/>
          <w:numId w:val="1004"/>
        </w:numPr>
        <w:pStyle w:val="Compact"/>
      </w:pPr>
      <w:r>
        <w:t xml:space="preserve">Complete the falls, pressure injury and nutrition screen within 24 hours of arrival.</w:t>
      </w:r>
    </w:p>
    <w:p>
      <w:pPr>
        <w:numPr>
          <w:ilvl w:val="0"/>
          <w:numId w:val="1004"/>
        </w:numPr>
        <w:pStyle w:val="Compact"/>
      </w:pPr>
      <w:r>
        <w:t xml:space="preserve">Record the result on LTC-FRM-001.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Admission is the first and most important screen.</w:t>
      </w:r>
    </w:p>
    <w:p>
      <w:pPr>
        <w:pStyle w:val="BodyText"/>
      </w:pPr>
      <w:r>
        <w:t xml:space="preserve">Step 2. Set measures.</w:t>
      </w:r>
    </w:p>
    <w:p>
      <w:pPr>
        <w:numPr>
          <w:ilvl w:val="0"/>
          <w:numId w:val="1005"/>
        </w:numPr>
        <w:pStyle w:val="Compact"/>
      </w:pPr>
      <w:r>
        <w:t xml:space="preserve">For each resident at risk, write the measure: mobility aids, pressure relieving equipment, or food and fluid plan.</w:t>
      </w:r>
    </w:p>
    <w:p>
      <w:pPr>
        <w:numPr>
          <w:ilvl w:val="0"/>
          <w:numId w:val="1005"/>
        </w:numPr>
        <w:pStyle w:val="Compact"/>
      </w:pPr>
      <w:r>
        <w:t xml:space="preserve">Tell the care team where it is recorded.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 risk with no measure is not managed.</w:t>
      </w:r>
    </w:p>
    <w:p>
      <w:pPr>
        <w:pStyle w:val="BodyText"/>
      </w:pPr>
      <w:r>
        <w:t xml:space="preserve">Step 3. Repeat and react.</w:t>
      </w:r>
    </w:p>
    <w:p>
      <w:pPr>
        <w:numPr>
          <w:ilvl w:val="0"/>
          <w:numId w:val="1006"/>
        </w:numPr>
        <w:pStyle w:val="Compact"/>
      </w:pPr>
      <w:r>
        <w:t xml:space="preserve">Repeat the screen on the schedule for the risk level.</w:t>
      </w:r>
    </w:p>
    <w:p>
      <w:pPr>
        <w:numPr>
          <w:ilvl w:val="0"/>
          <w:numId w:val="1006"/>
        </w:numPr>
        <w:pStyle w:val="Compact"/>
      </w:pPr>
      <w:r>
        <w:t xml:space="preserve">After any fall, new skin change or weight loss, screen again the same day.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Change is the trigger.</w:t>
      </w:r>
    </w:p>
    <w:p>
      <w:pPr>
        <w:pStyle w:val="BodyText"/>
      </w:pPr>
      <w:r>
        <w:t xml:space="preserve">Step 4. Record in the register.</w:t>
      </w:r>
    </w:p>
    <w:p>
      <w:pPr>
        <w:numPr>
          <w:ilvl w:val="0"/>
          <w:numId w:val="1007"/>
        </w:numPr>
        <w:pStyle w:val="Compact"/>
      </w:pPr>
      <w:r>
        <w:t xml:space="preserve">Enter each at-risk resident on LTC-REG-001 with the date of the next screen.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register shows who is due.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8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9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Residents screened on admission within 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in 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At-risk residents with a measure in place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in 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Screens repeated on schedule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least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10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9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LTC-FRM-001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Risk screen and measures 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 form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LTC-REG-001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Falls, pressure injury and weight register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 Scale choice to follow the national care home guidance.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1"/>
    <w:bookmarkStart w:id="44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2"/>
        </w:numPr>
        <w:pStyle w:val="Compact"/>
      </w:pPr>
      <w:hyperlink r:id="rId43">
        <w:r>
          <w:rPr>
            <w:rStyle w:val="Hyperlink"/>
          </w:rPr>
          <w:t xml:space="preserve">Standard 28: Long-Term Care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ltc-frm-001/" TargetMode="External"/><Relationship Id="rId38" Type="http://schemas.openxmlformats.org/officeDocument/2006/relationships/hyperlink" Target="/documents/ltc-reg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28/" TargetMode="External"/><Relationship Id="rId42" Type="http://schemas.openxmlformats.org/officeDocument/2006/relationships/hyperlink" Target="https://france-asf.fr/wp-content/uploads/2026/10/ltc-sop-001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ltc-frm-001/" TargetMode="External"/><Relationship Id="rId38" Type="http://schemas.openxmlformats.org/officeDocument/2006/relationships/hyperlink" Target="/documents/ltc-reg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28/" TargetMode="External"/><Relationship Id="rId42" Type="http://schemas.openxmlformats.org/officeDocument/2006/relationships/hyperlink" Target="https://france-asf.fr/wp-content/uploads/2026/10/ltc-sop-001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LTC-SOP-001: Falls, pressure injury and nutrition risk screening</dc:title>
  <dc:creator/>
  <cp:keywords/>
  <dcterms:created xsi:type="dcterms:W3CDTF">2026-10-28T21:34:31Z</dcterms:created>
  <dcterms:modified xsi:type="dcterms:W3CDTF">2026-10-28T21:34:31Z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