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PHC-REG-004:</w:t>
      </w:r>
      <w:r>
        <w:t xml:space="preserve"> </w:t>
      </w:r>
      <w:r>
        <w:t xml:space="preserve">Care</w:t>
      </w:r>
      <w:r>
        <w:t xml:space="preserve"> </w:t>
      </w:r>
      <w:r>
        <w:t xml:space="preserve">gaps</w:t>
      </w:r>
      <w:r>
        <w:t xml:space="preserve"> </w:t>
      </w:r>
      <w:r>
        <w:t xml:space="preserve">register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Register</w:t>
            </w:r>
          </w:p>
          <w:p>
            <w:pPr>
              <w:pStyle w:val="Compact"/>
              <w:jc w:val="left"/>
            </w:pPr>
            <w:r>
              <w:t xml:space="preserve">Care gaps register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PHC-REG-004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 xml:space="preserve">Register · PHC-REG-004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S3.6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each gap in care found from the population data, with the action and the close date.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Enter each gap at the review.</w:t>
      </w:r>
    </w:p>
    <w:p>
      <w:pPr>
        <w:numPr>
          <w:ilvl w:val="0"/>
          <w:numId w:val="1001"/>
        </w:numPr>
        <w:pStyle w:val="Compact"/>
      </w:pPr>
      <w:r>
        <w:t xml:space="preserve">Assign an owner and a date.</w:t>
      </w:r>
    </w:p>
    <w:p>
      <w:pPr>
        <w:numPr>
          <w:ilvl w:val="0"/>
          <w:numId w:val="1001"/>
        </w:numPr>
        <w:pStyle w:val="Compact"/>
      </w:pPr>
      <w:r>
        <w:t xml:space="preserve">Record the close date and the result.</w:t>
      </w:r>
    </w:p>
    <w:bookmarkEnd w:id="23"/>
    <w:bookmarkStart w:id="24" w:name="record-fields"/>
    <w:p>
      <w:pPr>
        <w:pStyle w:val="Heading2"/>
      </w:pPr>
      <w:r>
        <w:t xml:space="preserve">Record fields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Patients affected (count)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Closed 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59: Outpatient Medical Specialties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9/" TargetMode="External"/><Relationship Id="rId27" Type="http://schemas.openxmlformats.org/officeDocument/2006/relationships/hyperlink" Target="https://france-asf.fr/wp-content/uploads/2026/10/phc-reg-004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9/" TargetMode="External"/><Relationship Id="rId27" Type="http://schemas.openxmlformats.org/officeDocument/2006/relationships/hyperlink" Target="https://france-asf.fr/wp-content/uploads/2026/10/phc-reg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PHC-REG-004: Care gaps register</dc:title>
  <dc:creator/>
  <cp:keywords/>
  <dcterms:created xsi:type="dcterms:W3CDTF">2026-10-28T21:34:31Z</dcterms:created>
  <dcterms:modified xsi:type="dcterms:W3CDTF">2026-10-28T21:34:31Z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