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ACC-FRM-001: რიგის ჟურნალი</w:t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ფორმა</w:t>
            </w:r>
          </w:p>
          <w:p>
            <w:pPr>
              <w:pStyle w:val="Compact"/>
              <w:jc w:val="left"/>
            </w:pPr>
            <w:r>
              <w:t xml:space="preserve">რიგის ჟურნალი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ACC-FRM-001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2B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>ფორმა · ACC-FRM-001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2B.2</w:t>
        </w:r>
      </w:hyperlink>
    </w:p>
    <w:bookmarkStart w:id="24" w:name="purpose"/>
    <w:p>
      <w:pPr>
        <w:pStyle w:val="Heading2"/>
      </w:pPr>
      <w:r>
        <w:t>დანიშნულება</w:t>
      </w:r>
    </w:p>
    <w:p>
      <w:pPr>
        <w:pStyle w:val="FirstParagraph"/>
      </w:pPr>
      <w:r>
        <w:t>ფიქსირდება ყოველი პაციენტის მისვლის, გამოძახებისა და ნახვის დრო რეგისტრაციის, ტრიაჟის ან ვიზიტის რიგში.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ყოველი პაციენტისთვის დააფიქსირეთ ნომერი, მისვლის დრო, გამოძახების დრო და ნახვის დრო.</w:t>
      </w:r>
    </w:p>
    <w:p>
      <w:pPr>
        <w:numPr>
          <w:ilvl w:val="0"/>
          <w:numId w:val="1001"/>
        </w:numPr>
        <w:pStyle w:val="Compact"/>
      </w:pPr>
      <w:r>
        <w:t>აღნიშნეთ ყოველი გადაუდებელი პაციენტი, რომელიც რიგის გარეშე იქნა გადაყვანილი, და მიზეზი.</w:t>
      </w:r>
    </w:p>
    <w:p>
      <w:pPr>
        <w:numPr>
          <w:ilvl w:val="0"/>
          <w:numId w:val="1001"/>
        </w:numPr>
        <w:pStyle w:val="Compact"/>
      </w:pPr>
      <w:r>
        <w:t>ცვლის ბოლოს ხელი მოაწერეთ ფურცელს.</w:t>
      </w:r>
    </w:p>
    <w:bookmarkEnd w:id="25"/>
    <w:bookmarkStart w:id="26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მისვლის დრო დაფიქსირებულია ყოველი ნომრისთვის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გამოძახების დრო დაფიქსირებულია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ნახვის დრო დაფიქსირებულია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რიგის გარეშე გადაყვანილი გადაუდებელი შემთხვევები მიზეზით დაფიქსირებულია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 ან N/A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დაფა განახლებულია დადგენილ ინტერვალში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 [EC]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შიდა ხარისხის მიმოხილვა: შესწორდა ჯვარედინი მითითებები, სტატუსის ფორმულირებები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29">
        <w:r>
          <w:rPr>
            <w:rStyle w:val="Hyperlink"/>
          </w:rPr>
          <w:t xml:space="preserve">ჩამოტვირთეთ ეს დოკუმენტი PDF ფორმატში</w:t>
        </w:r>
      </w:hyperlink>
    </w:p>
    <w:bookmarkEnd w:id="30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2b/" TargetMode="External"/><Relationship Id="rId23" Type="http://schemas.openxmlformats.org/officeDocument/2006/relationships/hyperlink" Target="/ka/standards/standard-2b/#c2b-2" TargetMode="External"/><Relationship Id="rId29" Type="http://schemas.openxmlformats.org/officeDocument/2006/relationships/hyperlink" Target="https://france-asf.fr/wp-content/uploads/2026/11/acc-frm-001-ka-2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b/" TargetMode="External"/><Relationship Id="rId23" Type="http://schemas.openxmlformats.org/officeDocument/2006/relationships/hyperlink" Target="/standards/standard-2b/#c2b-2" TargetMode="External"/><Relationship Id="rId29" Type="http://schemas.openxmlformats.org/officeDocument/2006/relationships/hyperlink" Target="https://france-asf.fr/wp-content/uploads/2026/10/acc-frm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ACC-FRM-001: რიგის ჟურნალი</dc:title>
  <dc:creator/>
  <cp:keywords/>
  <dcterms:created xsi:type="dcterms:W3CDTF">2026-10-28T21:34:46Z</dcterms:created>
  <dcterms:modified xsi:type="dcterms:W3CDTF">2026-10-28T21:34:46Z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