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AI-POL-001: ხელოვნური ინტელექტის პასუხისმგებლობით გამოყენება მოვლაში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AI-POL-001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2D.4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არცერთი ხელოვნური ინტელექტის სისტემა არ უჭერს მხარს დიაგნოზს, ტრიაჟს ან მოვლის გადაწყვეტილებებს შეფასების გარეშე WHO-ს ხელოვნური ინტელექტის მმართველობის სახელმძღვანელოს მიხედვით (E-011).</w:t>
      </w:r>
    </w:p>
    <w:p>
      <w:pPr>
        <w:numPr>
          <w:ilvl w:val="0"/>
          <w:numId w:val="1001"/>
        </w:numPr>
        <w:pStyle w:val="Compact"/>
      </w:pPr>
      <w:r>
        <w:t xml:space="preserve">თითოეულ ხელოვნური ინტელექტის სისტემას ჰყავს დასახელებული კლინიკური პასუხისმგებელი პირი და ადამიანური ზედამხედველობის წესი.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შეფასება ჩაწერეთ AI-FRM-001-ზე.</w:t>
      </w:r>
    </w:p>
    <w:p>
      <w:pPr>
        <w:numPr>
          <w:ilvl w:val="0"/>
          <w:numId w:val="1001"/>
        </w:numPr>
        <w:pStyle w:val="Compact"/>
      </w:pPr>
      <w:r>
        <w:t xml:space="preserve">ყოველი ხელოვნური ინტელექტის სისტემა წელიწადში ერთხელ გადახედეთ.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ხელოვნური ინტელექტის სისტემა გამოიყენება კლინიკურ გადაწყვეტილებებში შეფასების ან დასახელებული პასუხისმგებელი პირის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დიაგნოზში, ტრიაჟში ან მოვლის გადაწყვეტილებებში გამოყენებული ხელოვნური ინტელექტის სისტემები შემოღებული და მართული იყოს ჯანდაცვაში ხელოვნური ინტელექტის ეთიკისა და მმართველობის შესახებ WHO-ს სახელმძღვანელოს შესაბამისად [E-011].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ხელმძღვანელები, IT ხელმძღვანელი, აღმასრულებელი დირექტორი, ეთიკის ან მმართველი ორგანო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კლინიკური არეალი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შემოღებამდე, ყოველ ცვლილებაზე და წელიწადში ერთხელ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მარტივი არაკლინიკური ავტომატიზაცია, მაგალითად განრიგის შედგენა, თუ ის კლინიკურ გადაწყვეტილებებს არ ეხება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სისტემა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პროგრამა, რომელიც მანქანურ სწავლებას ან მსგავს მეთოდებს იყენებს, რათა გამოიმუშაოს შედეგები, მაგალითად დიაგნოზები, რისკის ქულები ან რეკომენდაციები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ადამიანური ზედამხედველობა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დასახელებული კლინიცისტი, რომელსაც შეუძლია გადახედოს, შეცვალოს ან უარყოს ხელოვნური ინტელექტის შედეგი მოვლის გადაწყვეტილებამდე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ხელოვნურ ინტელექტს შეუძლია კლინიცისტს დაეხმაროს, მაგრამ ის შეიძლება შეცდეს ისე, რომ ამის დანახვა ძნელი იყოს. WHO-ს 2021 წლის სახელმძღვანელო ადგენს პრინციპებს, როგორიცაა ავტონომიის დაცვა, კეთილდღეობისა და უსაფრთხოების ხელშეწყობა, გამჭვირვალობა, ანგარიშვალდებულობა, თანასწორობა და მდგრადობა [E-011]. კრიტერიუმი 2D.4 მოითხოვს, რომ თითოეული სისტემა შემოღებული იყოს ამ სახელმძღვანელოს შესაბამისად.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პოლიტიკას და მაღალი გავლენის სისტემებს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 თითო ხელოვნური ინტელექტის სისტემაზე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სისტემას და ზედამხედველობის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მონაცემებისა და ტექნიკურ რისკს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ჯანდაცვის ინფორმატიკა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ეთიკის ან მმართველი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მაღალი გავლენის სისტემებს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ეთიკა და მმართველობა (EC)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სისტემის შეფასება (AI-FRM-001)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თითო სისტემაზე ერთი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WHO სახელმძღვანელო (E-011)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ასლი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ხელმძღვანელებისთვის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ხელოვნური ინტელექტის შედეგები რჩევაა და არა ბრძანება. საბოლოო გადაწყვეტილებას იღებს და ჩაწერს კლინიცისტი.</w:t>
      </w:r>
    </w:p>
    <w:p>
      <w:pPr>
        <w:numPr>
          <w:ilvl w:val="0"/>
          <w:numId w:val="1002"/>
        </w:numPr>
        <w:pStyle w:val="Compact"/>
      </w:pPr>
      <w:r>
        <w:t xml:space="preserve">ხელოვნური ინტელექტის სისტემა არ გამოიყენოთ იმ პოპულაციაზე ან გარემოში, რისთვისაც ის ვალიდირებული არ არის.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სისტემა ხელოვნური ინტელექტის სისტემების რეესტრშია.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დაარეგისტრირეთ სისტემა.</w:t>
      </w:r>
    </w:p>
    <w:p>
      <w:pPr>
        <w:numPr>
          <w:ilvl w:val="0"/>
          <w:numId w:val="1004"/>
        </w:numPr>
        <w:pStyle w:val="Compact"/>
      </w:pPr>
      <w:r>
        <w:t xml:space="preserve">ჩამოთვალეთ ყოველი ხელოვნური ინტელექტის სისტემა გამოყენებაში: დანიშნულება, მომწოდებელი, ვერსია, გამოყენებული მონაცემები და კლინიკური პასუხისმგებელი პირი.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რეგისტრაციის გარეშე სისტემა ვერ იმართება.</w:t>
      </w:r>
    </w:p>
    <w:p>
      <w:pPr>
        <w:pStyle w:val="BodyText"/>
      </w:pPr>
      <w:r>
        <w:t xml:space="preserve">ნაბიჯი 2. შეაფასეთ WHO-ს სახელმძღვანელოს მიხედვით.</w:t>
      </w:r>
    </w:p>
    <w:p>
      <w:pPr>
        <w:numPr>
          <w:ilvl w:val="0"/>
          <w:numId w:val="1005"/>
        </w:numPr>
        <w:pStyle w:val="Compact"/>
      </w:pPr>
      <w:r>
        <w:t xml:space="preserve">შეავსეთ AI-FRM-001 თითო სისტემაზე WHO-ს პრინციპებთან მიმართებით: ავტონომია, უსაფრთხოება, გამჭვირვალობა, ანგარიშვალდებულობა, თანასწორობა და მდგრადობა.</w:t>
      </w:r>
    </w:p>
    <w:p>
      <w:pPr>
        <w:numPr>
          <w:ilvl w:val="0"/>
          <w:numId w:val="1005"/>
        </w:numPr>
        <w:pStyle w:val="Compact"/>
      </w:pPr>
      <w:r>
        <w:t xml:space="preserve">ჩაწერეთ მტკიცებულება თითო პრინციპისთვის.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შეფასებამ უნდა აჩვენოს, როგორ არის დაცული თითო პრინციპი, და არა მხოლოდ ის, რომ ეს მტკიცდება.</w:t>
      </w:r>
    </w:p>
    <w:p>
      <w:pPr>
        <w:pStyle w:val="BodyText"/>
      </w:pPr>
      <w:r>
        <w:t xml:space="preserve">ნაბიჯი 3. დააწესეთ ადამიანური ზედამხედველობა.</w:t>
      </w:r>
    </w:p>
    <w:p>
      <w:pPr>
        <w:numPr>
          <w:ilvl w:val="0"/>
          <w:numId w:val="1006"/>
        </w:numPr>
        <w:pStyle w:val="Compact"/>
      </w:pPr>
      <w:r>
        <w:t xml:space="preserve">ჩაწერეთ, ვინ განიხილავს თითო შედეგს, როდის და რისი უფლება აქვს მასთან მიმართებით.</w:t>
      </w:r>
    </w:p>
    <w:p>
      <w:pPr>
        <w:numPr>
          <w:ilvl w:val="0"/>
          <w:numId w:val="1006"/>
        </w:numPr>
        <w:pStyle w:val="Compact"/>
      </w:pPr>
      <w:r>
        <w:t xml:space="preserve">წესი ჩაწერეთ AI-FRM-001-ზე.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ზედამხედველობა რეალური უნდა იყოს. ფორმალური დადასტურება ზედამხედველობა არ არის.</w:t>
      </w:r>
    </w:p>
    <w:p>
      <w:pPr>
        <w:pStyle w:val="BodyText"/>
      </w:pPr>
      <w:r>
        <w:t xml:space="preserve">ნაბიჯი 4. გადაწყვიტეთ და შემოიღეთ.</w:t>
      </w:r>
    </w:p>
    <w:p>
      <w:pPr>
        <w:numPr>
          <w:ilvl w:val="0"/>
          <w:numId w:val="1007"/>
        </w:numPr>
        <w:pStyle w:val="Compact"/>
      </w:pPr>
      <w:r>
        <w:t xml:space="preserve">დამტკიცებელი იღებს გადაწყვეტილებას შეფასების საფუძველზე.</w:t>
      </w:r>
    </w:p>
    <w:p>
      <w:pPr>
        <w:numPr>
          <w:ilvl w:val="0"/>
          <w:numId w:val="1007"/>
        </w:numPr>
        <w:pStyle w:val="Compact"/>
      </w:pPr>
      <w:r>
        <w:t xml:space="preserve">შემოიღეთ ტრენინგითა და მონიტორინგით (AI-SOP-001).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გადაწყვეტილება და მისი მიზეზები მტკიცებულებაა.</w:t>
      </w:r>
    </w:p>
    <w:p>
      <w:pPr>
        <w:pStyle w:val="BodyText"/>
      </w:pPr>
      <w:r>
        <w:t xml:space="preserve">ნაბიჯი 5. გადახედეთ წელიწადში ერთხელ.</w:t>
      </w:r>
    </w:p>
    <w:p>
      <w:pPr>
        <w:numPr>
          <w:ilvl w:val="0"/>
          <w:numId w:val="1008"/>
        </w:numPr>
        <w:pStyle w:val="Compact"/>
      </w:pPr>
      <w:r>
        <w:t xml:space="preserve">გადახედეთ ყოველ სისტემას წელიწადში ერთხელ შეფასებასა და მონიტორინგის შედეგებთან მიმართებით.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მოდელები და მონაცემები დროთა განმავლობაში იცვლება.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შეფასებამ ვერ აჩვენა თანასწორობა ან უსაფრთხოება პაციენტთა ჯგუფისთვის, სისტემა ამ ჯგუფისთვის არ გამოიყენება.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მომწოდებლის განახლება ცვლის მოდელს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გაიმეორეთ შეფასება განახლების კლინიკურად გამოყენებამდე.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ხელოვნურ ინტელექტთან დაკავშირებული ნებისმიერი უსაფრთხოების შეშფოთება დაუყოვნებლივ მიდის აღმასრულებელ დირექტორთან და INC-POL-001-თან.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სისტემები შეფასებით დარეგისტრირებული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შეაჩერეთ გამოყენება შეფასებამდე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დასახელებული ზედამხედველობის წესი თითო სისტემაზე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შეფასებები წელიწადში ერთხელ გადახედილი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 ორგანოსთან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სისტემების რეესტრი და AI-FRM-001 შეფასებები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 სისტემის გაუქმების შემდეგ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კლინიკური მომხმარებლები გაწვრთნილნი არიან თითო ხელოვნური ინტელექტის სისტემასა და მის ზედამხედველობის წესში გამოყენებამდე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AI-FRM-001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სისტემის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2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AI-SOP-001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მუშაობისა და უსაფრთხოების მონიტორინგი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მონიტორინგი შემოღების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პასუხისმგებლობით გამოყენების პოლიტიკა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საფუძველი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DIG-SOP-002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ციფრული მოვლის სისტემის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ზოგადი ციფრული შეფასება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(2021), Ethics and governance of artificial intelligence for health. გამოყენებულია როგორც ხელოვნური ინტელექტის მმართველობის საფუძველი. ბმული და ფორმულირება უნდა შემოწმდეს გამოქვეყნებამდე.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შეფასების კრიტერიუმები და მაღალი გავლენის ზღვრები უნდა დააწესოს კომიტეტმა.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Artificial Intelligence in Healthcare Safety</w:t>
        </w:r>
      </w:hyperlink>
      <w:r>
        <w:t xml:space="preserve"> </w:t>
      </w:r>
      <w:r>
        <w:t xml:space="preserve">(AI-001)</w:t>
      </w:r>
    </w:p>
    <w:p>
      <w:pPr>
        <w:numPr>
          <w:ilvl w:val="0"/>
          <w:numId w:val="1012"/>
        </w:numPr>
        <w:pStyle w:val="Compact"/>
      </w:pPr>
      <w:r>
        <w:t xml:space="preserve">Artificial Intelligence Systems for Care</w:t>
      </w:r>
      <w:r>
        <w:t xml:space="preserve"> </w:t>
      </w:r>
      <w:r>
        <w:t xml:space="preserve">(TELE-10)</w:t>
      </w:r>
    </w:p>
    <w:bookmarkEnd w:id="46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World Health Organization (2021). Ethics and governance of artificial intelligence for health: WHO guidance. Geneva: WHO.</w:t>
      </w:r>
      <w:r>
        <w:t xml:space="preserve"> </w:t>
      </w:r>
      <w:hyperlink r:id="rId47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(E-011)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ai-sop-001/" TargetMode="External" /><Relationship Type="http://schemas.openxmlformats.org/officeDocument/2006/relationships/hyperlink" Id="rId41" Target="/documents/dig-sop-002/" TargetMode="External" /><Relationship Type="http://schemas.openxmlformats.org/officeDocument/2006/relationships/hyperlink" Id="rId39" Target="/ka/documents/ai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4" TargetMode="External" /><Relationship Type="http://schemas.openxmlformats.org/officeDocument/2006/relationships/hyperlink" Id="rId45" Target="https://academy.gmj.ge/courses/asf-ai-001-en/" TargetMode="External" /><Relationship Type="http://schemas.openxmlformats.org/officeDocument/2006/relationships/hyperlink" Id="rId47" Target="https://who.int/publications/i/item/97892400292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ai-sop-001/" TargetMode="External" /><Relationship Type="http://schemas.openxmlformats.org/officeDocument/2006/relationships/hyperlink" Id="rId41" Target="/documents/dig-sop-002/" TargetMode="External" /><Relationship Type="http://schemas.openxmlformats.org/officeDocument/2006/relationships/hyperlink" Id="rId39" Target="/ka/documents/ai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4" TargetMode="External" /><Relationship Type="http://schemas.openxmlformats.org/officeDocument/2006/relationships/hyperlink" Id="rId45" Target="https://academy.gmj.ge/courses/asf-ai-001-en/" TargetMode="External" /><Relationship Type="http://schemas.openxmlformats.org/officeDocument/2006/relationships/hyperlink" Id="rId47" Target="https://who.int/publications/i/item/97892400292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AI-POL-001: ხელოვნური ინტელექტის პასუხისმგებლობით გამოყენება მოვლაში</dc:title>
  <dc:creator/>
  <cp:keywords/>
  <dcterms:created xsi:type="dcterms:W3CDTF">2026-11-07T02:06:52Z</dcterms:created>
  <dcterms:modified xsi:type="dcterms:W3CDTF">2026-11-07T02:06:52Z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