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AI-SOP-003:</w:t>
      </w:r>
      <w:r>
        <w:t xml:space="preserve"> </w:t>
      </w:r>
      <w:r>
        <w:t xml:space="preserve">პაციენტების</w:t>
      </w:r>
      <w:r>
        <w:t xml:space="preserve"> </w:t>
      </w:r>
      <w:r>
        <w:t xml:space="preserve">ინფორმირება</w:t>
      </w:r>
      <w:r>
        <w:t xml:space="preserve"> </w:t>
      </w:r>
      <w:r>
        <w:t xml:space="preserve">ხელოვნური</w:t>
      </w:r>
      <w:r>
        <w:t xml:space="preserve"> </w:t>
      </w:r>
      <w:r>
        <w:t xml:space="preserve">ინტელექტით</w:t>
      </w:r>
      <w:r>
        <w:t xml:space="preserve"> </w:t>
      </w:r>
      <w:r>
        <w:t xml:space="preserve">მხარდაჭერილი</w:t>
      </w:r>
      <w:r>
        <w:t xml:space="preserve"> </w:t>
      </w:r>
      <w:r>
        <w:t xml:space="preserve">მოვლის</w:t>
      </w:r>
      <w:r>
        <w:t xml:space="preserve"> </w:t>
      </w:r>
      <w:r>
        <w:t xml:space="preserve">შესახებ</w:t>
      </w:r>
    </w:p>
    <w:bookmarkStart w:id="49" w:name="X714379b49d01e7937d7b6b97f7e54a330ff362e"/>
    <w:p>
      <w:pPr>
        <w:pStyle w:val="Heading1"/>
      </w:pPr>
      <w:r>
        <w:t xml:space="preserve">AI-SOP-003: პაციენტების ინფორმირება ხელოვნური ინტელექტით მხარდაჭერილი მოვლის შესახებ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AI-SOP-003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უთხარით, როცა მათი მოვლის რომელიმე ასპექტი ხელოვნური ინტელექტის სისტემას მოიცავს.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გასაგები ენა, პაციენტისთვის განკუთვნილ ინფორმაციულ შეტყობინებაში (AI-FRM-003).</w:t>
      </w:r>
    </w:p>
    <w:p>
      <w:pPr>
        <w:numPr>
          <w:ilvl w:val="0"/>
          <w:numId w:val="1001"/>
        </w:numPr>
        <w:pStyle w:val="Compact"/>
      </w:pPr>
      <w:r>
        <w:t xml:space="preserve">ინფორმაცია ჩაწერეთ პაციენტის ფაილში.</w:t>
      </w:r>
    </w:p>
    <w:p>
      <w:pPr>
        <w:numPr>
          <w:ilvl w:val="0"/>
          <w:numId w:val="1001"/>
        </w:numPr>
        <w:pStyle w:val="Compact"/>
      </w:pPr>
      <w:r>
        <w:t xml:space="preserve">უპასუხეთ კითხვებს და სადაც შესაბამისი და შესაძლებელია, შესთავაზეთ არა-AI ვარიანტი.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პაციენტს არ ეცნობა ხელოვნური ინტელექტის მონაწილეობის შესახებ გადაწყვეტილებაში, რომელიც მათი მოვლისთვის მნიშვნელოვანია.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პაციენტებმა იცოდნენ, როცა AI არის მათი მოვლის ნაწილი, გასაგები სიტყვებით, და შეეძლოთ მასზე კითხვების დასმა [E-011, 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კლინიცისტები და პერსონალი, ვინც პაციენტებს უხსნის მოვლას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კლინიკური ზონა, რომელიც ობიექტზე იყენებს ხელოვნური ინტელექტის სისტემებს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AI-ს მონაწილეობით მოვლის დაწყებამდე ან მის დროს; შეტყობინება ყოველწლიურად განიხილება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ზოგადი თანხმობის ფორმები, რომლებიც მიჰყვება თანხმობის სტანდარტს (SOP-118, ზოგადი)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ინფორმაციის გამჟღავნება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პაციენტისთვის იმის თქმა, რომ ხელოვნური ინტელექტის სისტემამ მოვლის რომელიმე ასპექტი დაუჭირა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გასაგები 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სიტყვები, რომლებსაც პაციენტი პირველი წაკითხვისთანავე ესმის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პაციენტებმა შეიძლება ივარაუდონ, რომ ყოველი გადაწყვეტილება მხოლოდ კლინიცისტმა მიიღო. ინფორმაციის გამჟღავნება ინფორმირებული მოვლის ნაწილია და ეხმარება პაციენტებს, ენდონ მიღებულ მოვლას. კრიტერიუმი 2D.8 მოითხოვს გამჟღავნებას როგორც სტანდარტს და არა არჩევითად [E-011].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ატყობინებს პაციენტს და ჩაწერს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კომუნიკაცია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პაციენტის შეტყობინებას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ინფორმაციის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შეტყობინებას მიმდინარეს და საჭირო ენებზე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კომუნიკაციები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შეტყობინება AI-ს გამოყენებაზე (AI-FRM-003)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მიმდინარე, გასაგები 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განთავსებულია და გაიცემა მოთხოვნისთანავე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ინფორმაციის გამჟღავნების ჩანაწერი პაციენტის ფაილში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 ჩანაწერთან ერთად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გამჟღავნებამ სასწრაფო მოვლა არასდროს უნდა შეაყოვნოს.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შეტყობინება მიმდინარეა და ხელმისაწვდომია პაციენტის ენაზე.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პაციენტისთვის თქმა.</w:t>
      </w:r>
    </w:p>
    <w:p>
      <w:pPr>
        <w:numPr>
          <w:ilvl w:val="0"/>
          <w:numId w:val="1004"/>
        </w:numPr>
        <w:pStyle w:val="Compact"/>
      </w:pPr>
      <w:r>
        <w:t xml:space="preserve">მოვლის დაწყებამდე ან მის დროს უთხარით პაციენტს, რომ ხელოვნური ინტელექტის სისტემამ მისი მოვლის ნაწილი დაუჭირა და რისთვის იქნა გამოყენებული.</w:t>
      </w:r>
    </w:p>
    <w:p>
      <w:pPr>
        <w:numPr>
          <w:ilvl w:val="0"/>
          <w:numId w:val="1004"/>
        </w:numPr>
        <w:pStyle w:val="Compact"/>
      </w:pPr>
      <w:r>
        <w:t xml:space="preserve">ახსენით, რომ საბოლოო გადაწყვეტილება კლინიცისტმა მიიღო.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გადაწყვეტს კლინიცისტი. ეს თქვით.</w:t>
      </w:r>
    </w:p>
    <w:p>
      <w:pPr>
        <w:pStyle w:val="BodyText"/>
      </w:pPr>
      <w:r>
        <w:t xml:space="preserve">ნაბიჯი 2. შეტყობინების გამოყენება.</w:t>
      </w:r>
    </w:p>
    <w:p>
      <w:pPr>
        <w:numPr>
          <w:ilvl w:val="0"/>
          <w:numId w:val="1005"/>
        </w:numPr>
        <w:pStyle w:val="Compact"/>
      </w:pPr>
      <w:r>
        <w:t xml:space="preserve">მიეცით პაციენტს AI-FRM-003, გასაგები ენით და მის მიერ გამოყენებულ ენაზე.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გასაგები შეტყობინება არის ის, რასაც პაციენტების უმრავლესობა წაიკითხავს.</w:t>
      </w:r>
    </w:p>
    <w:p>
      <w:pPr>
        <w:pStyle w:val="BodyText"/>
      </w:pPr>
      <w:r>
        <w:t xml:space="preserve">ნაბიჯი 3. კითხვებზე პასუხი.</w:t>
      </w:r>
    </w:p>
    <w:p>
      <w:pPr>
        <w:numPr>
          <w:ilvl w:val="0"/>
          <w:numId w:val="1006"/>
        </w:numPr>
        <w:pStyle w:val="Compact"/>
      </w:pPr>
      <w:r>
        <w:t xml:space="preserve">უპასუხეთ პაციენტის კითხვებს. შესთავაზეთ არა-AI მარშრუტი, სადაც ეს კლინიკურად შესაბამისი და შესაძლებელია.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პაციენტებმა, რომლებიც კითხულობენ, უნდა მიიღონ მკაფიო პასუხი და არა მიმართვა.</w:t>
      </w:r>
    </w:p>
    <w:p>
      <w:pPr>
        <w:pStyle w:val="BodyText"/>
      </w:pPr>
      <w:r>
        <w:t xml:space="preserve">ნაბიჯი 4. ჩაწერა.</w:t>
      </w:r>
    </w:p>
    <w:p>
      <w:pPr>
        <w:numPr>
          <w:ilvl w:val="0"/>
          <w:numId w:val="1007"/>
        </w:numPr>
        <w:pStyle w:val="Compact"/>
      </w:pPr>
      <w:r>
        <w:t xml:space="preserve">პაციენტის ფაილში ჩაწერეთ, რომ პაციენტს ეცნობა და რა ითქვა.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ჩანაწერი არის კრიტერიუმის მტკიცებულება.</w:t>
      </w:r>
    </w:p>
    <w:p>
      <w:pPr>
        <w:pStyle w:val="BodyText"/>
      </w:pPr>
      <w:r>
        <w:t xml:space="preserve">ნაბიჯი 5. შეტყობინების განხილვა.</w:t>
      </w:r>
    </w:p>
    <w:p>
      <w:pPr>
        <w:numPr>
          <w:ilvl w:val="0"/>
          <w:numId w:val="1008"/>
        </w:numPr>
        <w:pStyle w:val="Compact"/>
      </w:pPr>
      <w:r>
        <w:t xml:space="preserve">შეტყობინება განიხილეთ ყოველწლიურად და ხელოვნური ინტელექტის სისტემების ნებისმიერი ცვლილების შემდეგ.</w:t>
      </w:r>
    </w:p>
    <w:p>
      <w:pPr>
        <w:numPr>
          <w:ilvl w:val="0"/>
          <w:numId w:val="1008"/>
        </w:numPr>
        <w:pStyle w:val="Compact"/>
      </w:pPr>
      <w:r>
        <w:t xml:space="preserve">შეეკითხეთ პაციენტთა შერჩევას, გაიგეს თუ არა იგი.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გასაგები ენის საუკეთესო შემოწმება პაციენტებია.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პაციენტი უარს ამბობს ხელოვნური ინტელექტის მონაწილეობაზე, კლინიცისტი წყვეტს, შესაძლებელია თუ არა არა-AI მარშრუტი კლინიკურად, და ჩაწერს გადაწყვეტილებას.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მოვლა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ჯერ მიეცით მოვლა, შემდეგ აცნობეთ პაციენტს, როგორც კი უსაფრთხო იქნება, და ჩაწერეთ.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ინფორმაციის გამჟღავნებასთან დაკავშირებული საჩივრები გადის INC-POL-002-ში.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ინფორმირებული პაციენტები (ყოველკვარტალურად 10 ჩანაწერის შერჩევა)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კლინიცისტების ხელახალი ინსტრუქტაჟი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შეტყობინება მიმდინარეა და ხელმისაწვდომია პაციენტების ენებზე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ინფორმაციის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განახლება 30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რომლებსაც შეუძლიათ დაადასტურონ, რომ ეცნობათ (შერჩევა)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80%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შეტყობინების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ინფორმაციის გამჟღავნების ჩანაწერი პაციენტის მედიკამენტურ ჩანაწერში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როგორც პაციენტის ჩანაწერი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AI-FRM-003 შეტყობინება (მიმდინარე და შეცვლილი)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ინფორმაციის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კლინიცისტები დანიშვნისას გადამზადებულნი არიან ინფორმაციის გამჟღავნებასა და გასაგებ ენაზე ახსნაში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AI-FRM-003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ინფორმაცია პაციენტისთვის ხელოვნური ინტელექტით მხარდაჭერილი მოვლის შესახებ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შეტყობინება, რომელიც გამოიყენება ნაბიჯში 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AI-POL-001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ხელოვნური ინტელექტის პასუხისმგებლიანი გამოყენების პოლიტიკა მოვლაში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მშობელი 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ინფორმირებული თანხმობა (სტანდარტი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თანხმობის პროცესი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(2021), Ethics and governance of artificial intelligence for health. გამოიყენება ხელოვნური ინტელექტის მართვის საფუძვლად. ბმული და ფორმულირება გამოქვეყნებამდე უნდა დადასტურდეს.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შერჩევის ზომა და პაციენტების ენები შეთანხმებული უნდა იყოს.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ხელოვნური ინტელექტის უსაფრთხოება ჯანდაცვაში</w:t>
        </w:r>
      </w:hyperlink>
      <w:r>
        <w:t xml:space="preserve"> </w:t>
      </w:r>
      <w:r>
        <w:t xml:space="preserve">(AI-001)</w:t>
      </w:r>
    </w:p>
    <w:bookmarkEnd w:id="46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ჯანდაცვის მსოფლიო ორგანიზაცია (2021). Ethics and governance of artificial intelligence for health: WHO guidance. ჟენევა: WHO.</w:t>
      </w:r>
      <w:r>
        <w:t xml:space="preserve"> </w:t>
      </w:r>
      <w:hyperlink r:id="rId47">
        <w:r>
          <w:rPr>
            <w:rStyle w:val="Hyperlink"/>
          </w:rPr>
          <w:t xml:space="preserve">ღია წყარო</w:t>
        </w:r>
      </w:hyperlink>
      <w:r>
        <w:t xml:space="preserve"> </w:t>
      </w:r>
      <w:r>
        <w:t xml:space="preserve">(E-011)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ai-frm-003/" TargetMode="External" /><Relationship Type="http://schemas.openxmlformats.org/officeDocument/2006/relationships/hyperlink" Id="rId40" Target="/documents/ai-pol-001/" TargetMode="External" /><Relationship Type="http://schemas.openxmlformats.org/officeDocument/2006/relationships/hyperlink" Id="rId41" Target="/ka/documents/con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8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7" Target="https://who.int/publications/i/item/97892400292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ai-frm-003/" TargetMode="External" /><Relationship Type="http://schemas.openxmlformats.org/officeDocument/2006/relationships/hyperlink" Id="rId40" Target="/documents/ai-pol-001/" TargetMode="External" /><Relationship Type="http://schemas.openxmlformats.org/officeDocument/2006/relationships/hyperlink" Id="rId41" Target="/ka/documents/con-sop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8" TargetMode="External" /><Relationship Type="http://schemas.openxmlformats.org/officeDocument/2006/relationships/hyperlink" Id="rId45" Target="https://academy.gmj.ge/courses/asf-ai-001-en/" TargetMode="External" /><Relationship Type="http://schemas.openxmlformats.org/officeDocument/2006/relationships/hyperlink" Id="rId47" Target="https://who.int/publications/i/item/97892400292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AI-SOP-003: პაციენტების ინფორმირება ხელოვნური ინტელექტით მხარდაჭერილი მოვლის შესახებ</dc:title>
  <dc:creator/>
  <dc:language>ka</dc:language>
  <cp:keywords/>
  <dcterms:created xsi:type="dcterms:W3CDTF">2026-11-07T01:29:50Z</dcterms:created>
  <dcterms:modified xsi:type="dcterms:W3CDTF">2026-11-07T01:29:50Z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