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ASF-OPS-010</w:t>
            </w:r>
          </w:p>
          <w:p>
            <w:r>
              <w:t>შემფასებლის როლის სპეციფიკაციები</w:t>
            </w:r>
          </w:p>
        </w:tc>
      </w:tr>
      <w:tr>
        <w:tc>
          <w:tcPr>
            <w:tcW w:type="dxa" w:w="2160"/>
          </w:tcPr>
          <w:p>
            <w:r>
              <w:t>დოკუმენტის კოდი</w:t>
            </w:r>
          </w:p>
        </w:tc>
        <w:tc>
          <w:tcPr>
            <w:tcW w:type="dxa" w:w="2160"/>
          </w:tcPr>
          <w:p>
            <w:r>
              <w:t>ASF-OPS-010</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ყველა უფროსი და ასოცირებული შემფასებელი, რომელიც ატარებს ASF აკრედიტაციის შეფასებებს</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ASF-OPS-002 შემფასებელთა კომპეტენციის, შერჩევისა და სწავლების პოლიტიკა · ASF-OPS-009 შემფასებელთა სწავლებისა და გამოცდის პროგრამა · ASF-GOV-003 მიუკერძოებლობის პოლიტიკა · ASF-GOV-004 კონფიდენციალურობის პოლიტიკა · ASF-OPS-001 აკრედიტაციის გადაწყვეტილების ჩარჩო · ASF-OPS-008 შემფასებლის ხარჯებისა და ანაზღაურების პოლიტიკა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ASF-OPS-010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შემფასებლის როლის სპეციფიკაციები</w:t>
      </w:r>
    </w:p>
    <w:p>
      <w:r>
        <w:t>ASF · ოპერაციული დოკუმენტები · ASF-OPS-010</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2025-02-05</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2025-04-15</w:t>
            </w:r>
          </w:p>
        </w:tc>
        <w:tc>
          <w:tcPr>
            <w:tcW w:type="dxa" w:w="2160"/>
          </w:tcPr>
          <w:p>
            <w:r>
              <w:t>პირველი გამოქვეყნებული ვერსია</w:t>
            </w:r>
          </w:p>
        </w:tc>
        <w:tc>
          <w:tcPr>
            <w:tcW w:type="dxa" w:w="2160"/>
          </w:tcPr>
          <w:p>
            <w:r>
              <w:t>აკრედიტაციის გადაწყვეტილებათა კომიტეტი</w:t>
            </w:r>
          </w:p>
        </w:tc>
      </w:tr>
      <w:tr>
        <w:tc>
          <w:tcPr>
            <w:tcW w:type="dxa" w:w="2160"/>
          </w:tcPr>
          <w:p>
            <w:r>
              <w:t>V2.0</w:t>
            </w:r>
          </w:p>
        </w:tc>
        <w:tc>
          <w:tcPr>
            <w:tcW w:type="dxa" w:w="2160"/>
          </w:tcPr>
          <w:p>
            <w:r>
              <w:t>2026-02-10</w:t>
            </w:r>
          </w:p>
        </w:tc>
        <w:tc>
          <w:tcPr>
            <w:tcW w:type="dxa" w:w="2160"/>
          </w:tcPr>
          <w:p>
            <w:r>
              <w:t>გაფართოვდა უფროსი და ასოცირებული შემფასებლის ვალდებულებები; დაემატა შეფასების გუნდის შემადგენლობის მატრიცა</w:t>
            </w:r>
          </w:p>
        </w:tc>
        <w:tc>
          <w:tcPr>
            <w:tcW w:type="dxa" w:w="2160"/>
          </w:tcPr>
          <w:p>
            <w:r>
              <w:t>აკრედიტაციის გადაწყვეტილებათა კომიტეტი</w:t>
            </w:r>
          </w:p>
        </w:tc>
      </w:tr>
      <w:tr>
        <w:tc>
          <w:tcPr>
            <w:tcW w:type="dxa" w:w="2160"/>
          </w:tcPr>
          <w:p>
            <w:r>
              <w:t>V3.0</w:t>
            </w:r>
          </w:p>
        </w:tc>
        <w:tc>
          <w:tcPr>
            <w:tcW w:type="dxa" w:w="2160"/>
          </w:tcPr>
          <w:p>
            <w:r>
              <w:t>2026-09-30</w:t>
            </w:r>
          </w:p>
        </w:tc>
        <w:tc>
          <w:tcPr>
            <w:tcW w:type="dxa" w:w="2160"/>
          </w:tcPr>
          <w:p>
            <w:r>
              <w:t>შეფასებამდე, შეფასების დროს და შეფასების შემდეგ ვალდებულებები; 5-კითხვიანი ინტერესთა კონფლიქტის გამოკვლევა; ქცევის სტანდარტები;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ეს დოკუმენტი განსაზღვრავს ორი შემფასებლის კატეგორიის — უფროსი შემფასებლისა და ასოცირებული შემფასებლის — როლებს, ვალდებულებებს, კვალიფიკაციის პირობებსა და ქცევის მოთხოვნებს, რომლებიც გამოიყენება ASF აკრედიტაციის შეფასებებში. იგი იკითხება ASF-OPS-002-თან (შემფასებელთა კომპეტენციის, შერჩევისა და სწავლების პოლიტიკა) და ASF-OPS-009-თან (შემფასებელთა სწავლებისა და გამოცდის პროგრამა) ერთად, რომლებიც, შესაბამისად, აღწერს კომპეტენციის ჩარჩოსა და სწავლების გზას. ეს დოკუმენტი აღწერს, რას აკეთებს თითოეული როლი პრაქტიკაში — შეფასებამდე, შეფასების დროს და შეფასების შემდეგ.</w:t>
      </w:r>
    </w:p>
    <w:p>
      <w:r>
        <w:t>1.2 ამ დოკუმენტის სპეციფიკაციები ვრცელდება ყველა ASF აკრედიტაციის შეფასებაზე, დაწესებულების ტიპის, ზომისა და გეოგრაფიული მდებარეობის მიუხედავად. იმ შემთხვევაში, როცა შეფასებას მხოლოდ ერთი შემფასებელი ატარებს (მაგალითად, მცირე Fitness and Wellness დაწესებულების შეფასება), ეს შემფასებელი ინიშნება უფროს შემფასებლად და იღებს ვალდებულებებს ორივე როლის სპეციფიკაციის მიხედვით.</w:t>
      </w:r>
    </w:p>
    <w:p>
      <w:pPr>
        <w:pStyle w:val="Heading2"/>
      </w:pPr>
      <w:r>
        <w:t>ASF შემფასებლის კატეგორიები</w:t>
      </w:r>
    </w:p>
    <w:p>
      <w:r>
        <w:t>2.1 ASF ორ შემფასებლის კატეგორიას იყენებს:</w:t>
      </w:r>
    </w:p>
    <w:p>
      <w:r>
        <w:t>(a) უფროსი შემფასებელი — ავტორიტეტული შემფასებელი, რომელიც აკოორდინირებს შემფასებელთა გუნდს, მართავს შეფასების პროგრამას, არის ASF-ისა და დაწესებულების ძირითადი საკონტაქტო პირი შეფასების დროს და აწარმოებს შეფასების ანგარიშს. უფროსი შემფასებლის შეფასება არის შეფასების დასკვნების ძირითადი ჩანაწერი.</w:t>
      </w:r>
    </w:p>
    <w:p>
      <w:r>
        <w:t>(b) ასოცირებული შემფასებელი — შემფასებელი, რომელიც უფროსი შემფასებლის კოორდინაციით ატარებს სფეროსპეციფიკურ შეფასებებს, შეფასების ანგარიშს უწევს თავის დასკვნებს და შეიძლება ზედამხედველობდეს ASF-OPS-009-ის შესაბამისად ზედამხედველობით შეფასებებს მომავალი კანდიდატებისთვის.</w:t>
      </w:r>
    </w:p>
    <w:p>
      <w:r>
        <w:t>2.2 ორივე კატეგორია ერთნაირად ექვემდებარება მიუკერძოებლობის, კონფიდენციალურობისა და ქცევის ვალდებულებებს. განსხვავება მდგომარეობს პასუხისმგებლობისა და გუნდის კოორდინაციის ფარგლებში.</w:t>
      </w:r>
    </w:p>
    <w:p>
      <w:pPr>
        <w:pStyle w:val="Heading2"/>
      </w:pPr>
      <w:r>
        <w:t>უფროსი შემფასებლის როლის სპეციფიკაცია</w:t>
      </w:r>
    </w:p>
    <w:p>
      <w:r>
        <w:t>3.1 კვალიფიკაცია და დანიშვნა</w:t>
      </w:r>
    </w:p>
    <w:p>
      <w:r>
        <w:t>3.1.1 პირი უფროს შემფასებლად დანიშვნისთვის კვალიფიცირებულია, თუ:</w:t>
      </w:r>
    </w:p>
    <w:p>
      <w:r>
        <w:t>(a) აქვს მოქმედი ASF შემფასებლის ავტორიზაცია უფროსი კატეგორიით, რომელიც გაიცა ASF-OPS-009-ის §6.2(b)-ში მითითებული სწავლებისა და გამოცდის პროგრამის დასრულების შემდეგ;</w:t>
      </w:r>
    </w:p>
    <w:p>
      <w:r>
        <w:t>(b) აქვს ჯანდაცვის მენეჯმენტში, კლინიკურ ხარისხში ან ჯანდაცვის რეგულირებაში მინიმუმ 7 წლის პროფესიული გამოცდილება, აქედან მინიმუმ 3 წელი — მაღალ თანამდებობაზე (დეპარტამენტის ხელმძღვანელი, უფროსი მენეჯერი ან ეკვივალენტური);</w:t>
      </w:r>
    </w:p>
    <w:p>
      <w:r>
        <w:t>(c) დაასრულა მინიმუმ 2 ზედამხედველობით შეფასება უფროსი კატეგორიით;</w:t>
      </w:r>
    </w:p>
    <w:p>
      <w:r>
        <w:t>(d) წარმატებით გაიარა უახლესი წლიური კალიბრაციის სავარჯიშო 70%-იანი შეთანხმების ზღვარზე ან მის ზემოთ;</w:t>
      </w:r>
    </w:p>
    <w:p>
      <w:r>
        <w:t>(e) არ ექვემდებარება მოქმედ შესრულების მონიტორინგს ან ზედამხედველობით სტატუსს ASF-OPS-002-ის §6-ის შესაბამისად.</w:t>
      </w:r>
    </w:p>
    <w:p>
      <w:r>
        <w:t>3.2 შეფასებამდელი ვალდებულებები</w:t>
      </w:r>
    </w:p>
    <w:p>
      <w:r>
        <w:t>3.2.1 შეფასებამდე უფროსი შემფასებელი:</w:t>
      </w:r>
    </w:p>
    <w:p>
      <w:r>
        <w:t>(a) განიხილავს დაწესებულების განაცხადის დოკუმენტაციასა და თვითშეფასებას (თუ ხელმისაწვდომია) და ადგენს შეფასების გეგმას, რომელიც მე-5 თავის შესაბამისად ანაწილებს შეფასების სფეროებს გუნდში;</w:t>
      </w:r>
    </w:p>
    <w:p>
      <w:r>
        <w:t>(b) ასრულებს მე-6 თავში მითითებულ შეფასებამდელ ინტერესთა კონფლიქტის გამოკვლევას და წერილობით წარუდგენს QMS კოორდინატორს მიუკერძოებლობის დეკლარაციას (ASF-GOV-003, დანართი A) შეფასებამდე სულ მცირე 5 სამუშაო დღით ადრე;</w:t>
      </w:r>
    </w:p>
    <w:p>
      <w:r>
        <w:t>(c) აცნობს ასოცირებულ შემფასებელ(ებ)ს შეფასების გეგმას, სფეროების განაწილებასა და დოკუმენტების მიმოხილვისას გამოვლენილ დაწესებულებასთან დაკავშირებულ კონტექსტს;</w:t>
      </w:r>
    </w:p>
    <w:p>
      <w:r>
        <w:t>(d) აზუსტებს შეფასების ლოგისტიკას დაწესებულების ხარისხის საკონტაქტო პირთან — პროგრამა, ოთახის მოთხოვნები, პერსონალის ხელმისაწვდომობა, დოკუმენტებზე წვდომის წესები;</w:t>
      </w:r>
    </w:p>
    <w:p>
      <w:r>
        <w:t>(e) ადგენს ენის ან თარგმნის მოთხოვნებს და ადასტურებს შესაბამის მოწყობას ASF-თან (ASF-OPS-007).</w:t>
      </w:r>
    </w:p>
    <w:p>
      <w:r>
        <w:t>3.3 შეფასების დროს ვალდებულებები</w:t>
      </w:r>
    </w:p>
    <w:p>
      <w:r>
        <w:t>3.3.1 შეფასების დროს უფროსი შემფასებელი:</w:t>
      </w:r>
    </w:p>
    <w:p>
      <w:r>
        <w:t>(a) ატარებს გახსნის შეხვედრას, განმარტავს შეფასების პროცესს, მის მიზანს და კონფიდენციალურობის წესებს დაწესებულების ხელმძღვანელობისთვის;</w:t>
      </w:r>
    </w:p>
    <w:p>
      <w:r>
        <w:t>(b) კოორდინაციას უწევს შემფასებელთა გუნდის მუშაობას შეფასების დღე(ებ)ის განმავლობაში და უზრუნველყოფს, რომ ყველა შეფასების სფერო დაიფაროს დაგეგმილ დროში;</w:t>
      </w:r>
    </w:p>
    <w:p>
      <w:r>
        <w:t>(c) ატარებს საკუთარი სფეროს შეფასებებს — დოკუმენტების მიმოხილვას, პერსონალის ინტერვიუებს, ფიზიკური გარემოს დაკვირვებას — და აღრიცხავს დასკვნებს დაუყონებლივ;</w:t>
      </w:r>
    </w:p>
    <w:p>
      <w:r>
        <w:t>(d) გარკვეულ საკონტროლო წერტილებზე განიხილავს ასოცირებული შემფასებლების დასკვნებს და ამოიცნობს ხარვეზებს ან წინააღმდეგობებს, რომლებიც დამატებით გადამოწმებას საჭიროებს;</w:t>
      </w:r>
    </w:p>
    <w:p>
      <w:r>
        <w:t>(e) მართავს ადგილზე წარმოშობილ საკითხებს — დაწესებულების თანამშრომლის მიერ ინტერვიუზე უარის თქმა, დაწესებულების ნაწილზე შეზღუდული წვდომა ან შესაძლო მიუკერძოებლობის საკითხი — და ამ მართვას აღრიცხავს შეფასების ჩანაწერში;</w:t>
      </w:r>
    </w:p>
    <w:p>
      <w:r>
        <w:t>(f) ატარებს დახურვის შეხვედრას, წარუდგენს წინასწარ დასკვნებს დაწესებულების ხელმძღვანელობას, იწვევს ფაქტობრივ შესწორებებს იმ მტკიცებულებებზე, რომლებიც არასწორად იქნა გაგებული (არა შეფასებებზე), და განმარტავს აკრედიტაციის პროცესის შემდგომ ეტაპებს.</w:t>
      </w:r>
    </w:p>
    <w:p>
      <w:r>
        <w:t>3.4 შეფასების შემდგომი ვალდებულებები</w:t>
      </w:r>
    </w:p>
    <w:p>
      <w:r>
        <w:t>3.4.1 შეფასების შემდეგ უფროსი შემფასებელი:</w:t>
      </w:r>
    </w:p>
    <w:p>
      <w:r>
        <w:t>(a) ადგენს შეფასების ანგარიშს შეფასების ბოლო დღიდან 15 სამუშაო დღის განმავლობაში. ანგარიში მოიცავს ყველა შეფასების სფეროს, ანიჭებს კრიტერიუმის კლასიფიკაციას (შესაბამისი / ნაწილობრივი / შეუსაბამო) თითოეულ შეფასებულ კრიტერიუმს, მიუთითებს მტკიცებულებათა ბაზას თითოეული კლასიფიკაციისთვის და ყველა შეუსაბამობას აღრიცხავს სტრუქტურირებულ შეუსაბამობათა ჟურნალში;</w:t>
      </w:r>
    </w:p>
    <w:p>
      <w:r>
        <w:t>(b) წარუდგენს შეფასების ანგარიშს QMS კოორდინატორს ხარისხის მიმოხილვისთვის. თუ QMS კოორდინატორი გამოავლენს წინააღმდეგობას, დაუდასტურებელ დასკვნას ან ფორმულირების ხარვეზს, უფროსი შემფასებელი მას 5 სამუშაო დღის განმავლობაში აგვარებს;</w:t>
      </w:r>
    </w:p>
    <w:p>
      <w:r>
        <w:t>(c) არ აცნობებს შეფასების დასკვნებს დაწესებულებას და არ ამჟღავნებს შეფასების ანგარიშის შინაარსს ადრე, ვიდრე ADC გადაწყვეტილებას არ გამოაქვეყნებს. დასკვნებთან დაკავშირებული ყველა შეფასების შემდგომი კომუნიკაცია დაწესებულებასთან ხორციელდება ASF ოფისის მეშვეობით;</w:t>
      </w:r>
    </w:p>
    <w:p>
      <w:r>
        <w:t>(d) არ მონაწილეობს ADC-ის განხილვებში აკრედიტაციის გადაწყვეტილებაზე და არ ცდილობს მასზე გავლენის მოხდენას.</w:t>
      </w:r>
    </w:p>
    <w:p>
      <w:pPr>
        <w:pStyle w:val="Heading2"/>
      </w:pPr>
      <w:r>
        <w:t>ასოცირებული შემფასებლის როლის სპეციფიკაცია</w:t>
      </w:r>
    </w:p>
    <w:p>
      <w:r>
        <w:t>4.1 კვალიფიკაცია და დანიშვნა</w:t>
      </w:r>
    </w:p>
    <w:p>
      <w:r>
        <w:t>4.1.1 პირი ასოცირებულ შემფასებლად დანიშვნისთვის კვალიფიცირებულია, თუ:</w:t>
      </w:r>
    </w:p>
    <w:p>
      <w:r>
        <w:t>(a) აქვს მოქმედი ASF შემფასებლის ავტორიზაცია ასოცირებული კატეგორიით, რომელიც გაიცა ASF-OPS-009-ის §6.2(a)-ში მითითებული სწავლებისა და გამოცდის პროგრამის დასრულების შემდეგ;</w:t>
      </w:r>
    </w:p>
    <w:p>
      <w:r>
        <w:t>(b) აქვს ჯანდაცვის მენეჯმენტში, კლინიკურ ხარისხში ან ჯანდაცვის რეგულირებაში მინიმუმ 5 წლის პროფესიული გამოცდილება;</w:t>
      </w:r>
    </w:p>
    <w:p>
      <w:r>
        <w:t>(c) წარმატებით გაიარა უახლესი წლიური კალიბრაციის სავარჯიშო 70%-იან შეთანხმების ზღვარზე ან მის ზემოთ;</w:t>
      </w:r>
    </w:p>
    <w:p>
      <w:r>
        <w:t>(d) არ ექვემდებარება მოქმედ შესრულების მონიტორინგს ან ზედამხედველობით სტატუსს.</w:t>
      </w:r>
    </w:p>
    <w:p>
      <w:r>
        <w:t>4.2 შეფასების ვალდებულებები</w:t>
      </w:r>
    </w:p>
    <w:p>
      <w:r>
        <w:t>4.2.1 ასოცირებული შემფასებელი:</w:t>
      </w:r>
    </w:p>
    <w:p>
      <w:r>
        <w:t>(a) ატარებს სფეროსპეციფიკურ შეფასებებს, რომლებიც განაწილებულია უფროს შემფასებელთან შეთანხმებულ შეფასების გეგმაში;</w:t>
      </w:r>
    </w:p>
    <w:p>
      <w:r>
        <w:t>(b) აგროვებს მტკიცებულებებს დოკუმენტების მიმოხილვით, პერსონალის ინტერვიუებითა და ფიზიკური დაკვირვებით, უფროსი შემფასებლის მიერ გამოყენებული იმავე მეთოდებითა და ჩაწერის სტანდარტებით;</w:t>
      </w:r>
    </w:p>
    <w:p>
      <w:r>
        <w:t>(c) დასკვნებს დაუყონებლივ აღრიცხავს ASF შეფასების ჩამწერ ინსტრუმენტში, ობიექტური ენით და შესაფასებელი კრიტერიუმის მითითებით;</w:t>
      </w:r>
    </w:p>
    <w:p>
      <w:r>
        <w:t>(d) საკონტროლო წერტილებზე აცნობებს დასკვნებს უფროს შემფასებელს და მონაწილეობს გუნდურ განხილვაში, რათა სფეროებს შორის შეფასება თანმიმდევრული იყოს;</w:t>
      </w:r>
    </w:p>
    <w:p>
      <w:r>
        <w:t>(e) უფროსი შემფასებლის მითითებით უწევს წვლილს დახურვის შეხვედრას — წარადგენს სფეროსპეციფიკურ დასკვნებს მოთხოვნისას;</w:t>
      </w:r>
    </w:p>
    <w:p>
      <w:r>
        <w:t>(f) წარუდგენს სფეროსთვის დასკვნებს უფროს შემფასებელს შეფასებიდან 3 სამუშაო დღის განმავლობაში, შეფასების ანგარიშში ჩასართავად.</w:t>
      </w:r>
    </w:p>
    <w:p>
      <w:r>
        <w:t>4.3 კანდიდატების ზედამხედველობა</w:t>
      </w:r>
    </w:p>
    <w:p>
      <w:r>
        <w:t>4.3.1 ასოცირებული შემფასებელი, რომელმაც გაიარა სულ მცირე 3 ASF შეფასება, შეიძლება QMS კოორდინატორმა დანიშნოს კანდიდატის ზედამხედველად, რომელიც პირველ ზედამხედველობით შეფასებას გადის (ASF-OPS-009, §6.2(a)). ზედამხედველი ასოცირებული შემფასებელი ავსებს დაკვირვების ჩამონათვალს და წერილობით რეკომენდაციას წარუდგენს შეფასებიდან 5 სამუშაო დღის განმავლობაში.</w:t>
      </w:r>
    </w:p>
    <w:p>
      <w:pPr>
        <w:pStyle w:val="Heading2"/>
      </w:pPr>
      <w:r>
        <w:t>შეფასების გუნდის შემადგენლობა</w:t>
      </w:r>
    </w:p>
    <w:p>
      <w:r>
        <w:t>5.1 შეფასების გუნდის შემადგენლობას განსაზღვრავს დაწესებულების ტიპი და შეფასების სირთულე ASF-OPS-002-ის §4.3-ის შესაბამისად. თითოეული შეფასების ტიპისთვის მინიმალური შემადგენლობაა:</w:t>
      </w:r>
    </w:p>
    <w:tbl>
      <w:tblPr>
        <w:tblW w:type="auto" w:w="0"/>
        <w:tblLook w:firstColumn="1" w:firstRow="1" w:lastColumn="0" w:lastRow="0" w:noHBand="0" w:noVBand="1" w:val="04A0"/>
      </w:tblPr>
      <w:tblGrid>
        <w:gridCol w:w="2160"/>
        <w:gridCol w:w="2160"/>
        <w:gridCol w:w="2160"/>
        <w:gridCol w:w="2160"/>
      </w:tblGrid>
      <w:tr>
        <w:tc>
          <w:tcPr>
            <w:tcW w:type="dxa" w:w="2160"/>
          </w:tcPr>
          <w:p>
            <w:r>
              <w:t>შეფასების ტიპი</w:t>
            </w:r>
          </w:p>
        </w:tc>
        <w:tc>
          <w:tcPr>
            <w:tcW w:type="dxa" w:w="2160"/>
          </w:tcPr>
          <w:p>
            <w:r>
              <w:t>უფროსი შემფასებელი</w:t>
            </w:r>
          </w:p>
        </w:tc>
        <w:tc>
          <w:tcPr>
            <w:tcW w:type="dxa" w:w="2160"/>
          </w:tcPr>
          <w:p>
            <w:r>
              <w:t>ასოცირებული შემფასებლები</w:t>
            </w:r>
          </w:p>
        </w:tc>
        <w:tc>
          <w:tcPr>
            <w:tcW w:type="dxa" w:w="2160"/>
          </w:tcPr>
          <w:p>
            <w:r>
              <w:t>გუნდი სულ</w:t>
            </w:r>
          </w:p>
        </w:tc>
      </w:tr>
      <w:tr>
        <w:tc>
          <w:tcPr>
            <w:tcW w:type="dxa" w:w="2160"/>
          </w:tcPr>
          <w:p>
            <w:r>
              <w:t>ამბულატორიული კლინიკა / მცირე დაწესებულება (≤50 საწოლი)</w:t>
            </w:r>
          </w:p>
        </w:tc>
        <w:tc>
          <w:tcPr>
            <w:tcW w:type="dxa" w:w="2160"/>
          </w:tcPr>
          <w:p>
            <w:r>
              <w:t>1</w:t>
            </w:r>
          </w:p>
        </w:tc>
        <w:tc>
          <w:tcPr>
            <w:tcW w:type="dxa" w:w="2160"/>
          </w:tcPr>
          <w:p>
            <w:r>
              <w:t>0–1 (უფროსი შემფასებლის შეხედულებით, მოცულობის მიხედვით)</w:t>
            </w:r>
          </w:p>
        </w:tc>
        <w:tc>
          <w:tcPr>
            <w:tcW w:type="dxa" w:w="2160"/>
          </w:tcPr>
          <w:p>
            <w:r>
              <w:t>1–2</w:t>
            </w:r>
          </w:p>
        </w:tc>
      </w:tr>
      <w:tr>
        <w:tc>
          <w:tcPr>
            <w:tcW w:type="dxa" w:w="2160"/>
          </w:tcPr>
          <w:p>
            <w:r>
              <w:t>საავადმყოფო / საშუალო დაწესებულება (51–200 საწოლი)</w:t>
            </w:r>
          </w:p>
        </w:tc>
        <w:tc>
          <w:tcPr>
            <w:tcW w:type="dxa" w:w="2160"/>
          </w:tcPr>
          <w:p>
            <w:r>
              <w:t>1</w:t>
            </w:r>
          </w:p>
        </w:tc>
        <w:tc>
          <w:tcPr>
            <w:tcW w:type="dxa" w:w="2160"/>
          </w:tcPr>
          <w:p>
            <w:r>
              <w:t>1</w:t>
            </w:r>
          </w:p>
        </w:tc>
        <w:tc>
          <w:tcPr>
            <w:tcW w:type="dxa" w:w="2160"/>
          </w:tcPr>
          <w:p>
            <w:r>
              <w:t>2</w:t>
            </w:r>
          </w:p>
        </w:tc>
      </w:tr>
      <w:tr>
        <w:tc>
          <w:tcPr>
            <w:tcW w:type="dxa" w:w="2160"/>
          </w:tcPr>
          <w:p>
            <w:r>
              <w:t>საავადმყოფო / დიდი დაწესებულება (&gt;200 საწოლი)</w:t>
            </w:r>
          </w:p>
        </w:tc>
        <w:tc>
          <w:tcPr>
            <w:tcW w:type="dxa" w:w="2160"/>
          </w:tcPr>
          <w:p>
            <w:r>
              <w:t>1</w:t>
            </w:r>
          </w:p>
        </w:tc>
        <w:tc>
          <w:tcPr>
            <w:tcW w:type="dxa" w:w="2160"/>
          </w:tcPr>
          <w:p>
            <w:r>
              <w:t>2</w:t>
            </w:r>
          </w:p>
        </w:tc>
        <w:tc>
          <w:tcPr>
            <w:tcW w:type="dxa" w:w="2160"/>
          </w:tcPr>
          <w:p>
            <w:r>
              <w:t>3</w:t>
            </w:r>
          </w:p>
        </w:tc>
      </w:tr>
      <w:tr>
        <w:tc>
          <w:tcPr>
            <w:tcW w:type="dxa" w:w="2160"/>
          </w:tcPr>
          <w:p>
            <w:r>
              <w:t>გრძელვადიანი მოვლა (ნებისმიერი ზომა)</w:t>
            </w:r>
          </w:p>
        </w:tc>
        <w:tc>
          <w:tcPr>
            <w:tcW w:type="dxa" w:w="2160"/>
          </w:tcPr>
          <w:p>
            <w:r>
              <w:t>1</w:t>
            </w:r>
          </w:p>
        </w:tc>
        <w:tc>
          <w:tcPr>
            <w:tcW w:type="dxa" w:w="2160"/>
          </w:tcPr>
          <w:p>
            <w:r>
              <w:t>0–1</w:t>
            </w:r>
          </w:p>
        </w:tc>
        <w:tc>
          <w:tcPr>
            <w:tcW w:type="dxa" w:w="2160"/>
          </w:tcPr>
          <w:p>
            <w:r>
              <w:t>1–2</w:t>
            </w:r>
          </w:p>
        </w:tc>
      </w:tr>
      <w:tr>
        <w:tc>
          <w:tcPr>
            <w:tcW w:type="dxa" w:w="2160"/>
          </w:tcPr>
          <w:p>
            <w:r>
              <w:t>Fitness and Wellness დაწესებულება</w:t>
            </w:r>
          </w:p>
        </w:tc>
        <w:tc>
          <w:tcPr>
            <w:tcW w:type="dxa" w:w="2160"/>
          </w:tcPr>
          <w:p>
            <w:r>
              <w:t>1</w:t>
            </w:r>
          </w:p>
        </w:tc>
        <w:tc>
          <w:tcPr>
            <w:tcW w:type="dxa" w:w="2160"/>
          </w:tcPr>
          <w:p>
            <w:r>
              <w:t>0</w:t>
            </w:r>
          </w:p>
        </w:tc>
        <w:tc>
          <w:tcPr>
            <w:tcW w:type="dxa" w:w="2160"/>
          </w:tcPr>
          <w:p>
            <w:r>
              <w:t>1</w:t>
            </w:r>
          </w:p>
        </w:tc>
      </w:tr>
      <w:tr>
        <w:tc>
          <w:tcPr>
            <w:tcW w:type="dxa" w:w="2160"/>
          </w:tcPr>
          <w:p>
            <w:r>
              <w:t>შუალედური მიმოხილვა / მეთვალყურეობის ვიზიტი</w:t>
            </w:r>
          </w:p>
        </w:tc>
        <w:tc>
          <w:tcPr>
            <w:tcW w:type="dxa" w:w="2160"/>
          </w:tcPr>
          <w:p>
            <w:r>
              <w:t>1</w:t>
            </w:r>
          </w:p>
        </w:tc>
        <w:tc>
          <w:tcPr>
            <w:tcW w:type="dxa" w:w="2160"/>
          </w:tcPr>
          <w:p>
            <w:r>
              <w:t>0</w:t>
            </w:r>
          </w:p>
        </w:tc>
        <w:tc>
          <w:tcPr>
            <w:tcW w:type="dxa" w:w="2160"/>
          </w:tcPr>
          <w:p>
            <w:r>
              <w:t>1</w:t>
            </w:r>
          </w:p>
        </w:tc>
      </w:tr>
    </w:tbl>
    <w:p>
      <w:r>
        <w:t>5.2 თუ საავადმყოფოს ან სხვა რთული დაწესებულების სპეციალიზებულ სამსახურებში (მაგალითად, მძიმე მდგომარეობის განყოფილება, ჰემატოლოგია/ონკოლოგია, ნეონატოლოგია) საჭიროა, უფროს შემფასებელს შეუძლია ამ სამსახურის შესაბამისი ექსპერტი სთხოვოს გუნდთან ერთად მუშაობას. ექსპერტი არ არის ASF შემფასებელი — ის დამოუკიდებლად არ აფასებს კრიტერიუმებს და არ იღებს წვლილს შეფასების ანგარიშში. ის კონსულტაციას უწევს უფროს შემფასებელს კლინიკურ-ტექნიკურ საკითხებზე, ხოლო მისი მონაწილეობა წინასწარ შეთანხმდება ASF-თან.</w:t>
      </w:r>
    </w:p>
    <w:p>
      <w:pPr>
        <w:pStyle w:val="Heading2"/>
      </w:pPr>
      <w:r>
        <w:t>სფეროების განაწილება</w:t>
      </w:r>
    </w:p>
    <w:p>
      <w:r>
        <w:t>6.1 უფროსი შემფასებელი შეფასებამდე შეფასების გეგმაში გუნდში განაწილებს შეფასების სფეროებს. განაწილებამ უნდა უზრუნველყოს, რომ:</w:t>
      </w:r>
    </w:p>
    <w:p>
      <w:r>
        <w:t>(a) ყველა შესაფასებელი კრიტერიუმი მიბმული იყოს კონკრეტულ, სახელით დასახელებულ შემფასებელზე;</w:t>
      </w:r>
    </w:p>
    <w:p>
      <w:r>
        <w:t>(b) კრიტიკული (Critical) კრიტერიუმები პირადად განიხილოს უფროსმა შემფასებელმა, თუ ისინი მკაფიოდ არ არის დელეგირებული ასოცირებულ შემფასებელზე გეგმაში ჩაწერილი დასაბუთებით;</w:t>
      </w:r>
    </w:p>
    <w:p>
      <w:r>
        <w:t>(c) არც ერთ შემფასებელს არ მიენიჭოს მეტი სფერო, ვიდრე შეუძლია მკაცრად შეაფასოს ხელმისაწვდომ დროში — ზედმეტი განაწილება, რომელიც ზერელე მტკიცებულებების შეგროვებას იწვევს, შესრულების პრობლემაა ASF-OPS-002-ის §6-ის შესაბამისად;</w:t>
      </w:r>
    </w:p>
    <w:p>
      <w:r>
        <w:t>(d) თუ შემფასებელმა გამოავლინა შესაძლო ინტერესთა კონფლიქტი კონკრეტულ სამსახურთან ან განყოფილებასთან, ეს სფერო გადანაწილდეს გუნდის სხვა წევრზე.</w:t>
      </w:r>
    </w:p>
    <w:p>
      <w:pPr>
        <w:pStyle w:val="Heading2"/>
      </w:pPr>
      <w:r>
        <w:t>ინტერესთა კონფლიქტის გამოკვლევა</w:t>
      </w:r>
    </w:p>
    <w:p>
      <w:r>
        <w:t>7.1 ყოველი შეფასებამდე უფროსი შემფასებელი და თითოეული ასოცირებული შემფასებელი ასრულებს შეფასებამდელ ინტერესთა კონფლიქტის გამოკვლევას:</w:t>
      </w:r>
    </w:p>
    <w:p>
      <w:r>
        <w:t>(a) მუშაობდა, კონსულტაციას უწევდა ან ეკავა რაიმე თანამდებობა ამ დაწესებულებაში ბოლო 36 თვის განმავლობაში?</w:t>
      </w:r>
    </w:p>
    <w:p>
      <w:r>
        <w:t>(b) აქვს პირადი ან ოჯახური ურთიერთობა დაწესებულების ხელმძღვანელობის რომელიმე წევრთან?</w:t>
      </w:r>
    </w:p>
    <w:p>
      <w:r>
        <w:t>(c) აქვს რაიმე ფინანსური ინტერესი დაწესებულებაში ან მის მშობელ ორგანიზაციაში?</w:t>
      </w:r>
    </w:p>
    <w:p>
      <w:r>
        <w:t>(d) მონაწილეობდა ამ დაწესებულებაში ხარისხის გაუმჯობესების კონსულტაციის შემუშავებაში ან განხორციელებაში ბოლო 36 თვის განმავლობაში?</w:t>
      </w:r>
    </w:p>
    <w:p>
      <w:r>
        <w:t>(e) ეცნობა თუ არა რაიმე სხვა გარემოებას, რომელმაც შეიძლება შელახოს ან შეიძლება ჩაითვალოს, რომ შელახავს მის მიუკერძოებლობას?</w:t>
      </w:r>
    </w:p>
    <w:p>
      <w:r>
        <w:t>7.2 დადებითი პასუხი რომელიმე კითხვაზე დაუყოვნებლივ ეცნობება QMS კოორდინატორს. QMS კოორდინატორი აფასებს, არის თუ არა კონფლიქტი სამართავი (მაგალითად, კონკრეტული სფეროს გადანაწილებით) თუ საჭიროა შემფასებლის შეცვლა. თუ შეცვლა საჭიროა შეფასებამდე 10 სამუშაო დღეზე ნაკლებით ადრე, ASF განსაზღვრავს, შეიძლება თუ არა შეფასების ჩატარება დარჩენილი გუნდით, თუ მისი გადაგვიანება უნდა მოხდეს.</w:t>
      </w:r>
    </w:p>
    <w:p>
      <w:r>
        <w:t>7.3 მიუკერძოებლობის დეკლარაციას (ASF-GOV-003, დანართი A) თითოეული შემფასებელი ავსებს და ხელს აწერს და წარუდგენს QMS კოორდინატორს შეფასების დაწყებამდე. არც ერთი შემფასებელი არ შეუდგება შეფასებას დასრულებული დეკლარაციის გარეშე.</w:t>
      </w:r>
    </w:p>
    <w:p>
      <w:pPr>
        <w:pStyle w:val="Heading2"/>
      </w:pPr>
      <w:r>
        <w:t>ქცევა შეფასების დროს</w:t>
      </w:r>
    </w:p>
    <w:p>
      <w:r>
        <w:t>8.1 ყველა ASF შემფასებელი ყოველი შეფასების დროს იცავს შემდეგ ქცევის მოთხოვნებს:</w:t>
      </w:r>
    </w:p>
    <w:p>
      <w:r>
        <w:t>(a) ობიექტურობა: დასკვნები ემყარება მტკიცებულებებს — და არა ზოგად შთაბეჭდილებებს, სხვა დაწესებულებებთან შედარებას ან შემფასებლის პირად კლინიკურ უპირატესობებს;</w:t>
      </w:r>
    </w:p>
    <w:p>
      <w:r>
        <w:t>(b) ნეიტრალურობა: შემფასებლები შეფასების დროს არ გამოთქვამენ აზრს დაწესებულების მენეჯმენტზე, ხარისხის კულტურაზე ან წინა აკრედიტაციის ისტორიაზე;</w:t>
      </w:r>
    </w:p>
    <w:p>
      <w:r>
        <w:t>(c) კონფიდენციალურობა: შემფასებლები შეფასების დროს მიღებულ ინფორმაციას არ ამჟღავნებენ შეფასების გუნდისა და ASF ოფისის გარეთ მყოფ არც ერთ პირს (ASF-GOV-004);</w:t>
      </w:r>
    </w:p>
    <w:p>
      <w:r>
        <w:t>(d) საზღვრები: შემფასებლები შეფასების დროს არ აწვდიან საკონსულტაციო რჩევებს — თუ მათ ჰკითხავენ, როგორ მოაგვარონ პრობლემა, შემფასებელი დაწესებულებას CAP პროცესზე მიმართავს;</w:t>
      </w:r>
    </w:p>
    <w:p>
      <w:r>
        <w:t>(e) პროფესიული ქცევა: შემფასებლები დაწესებულების ყველა თანამშრომელს ეპყრობიან თავაზიანად და პატივისცემით, იცავენ დროის დაცვას და იქცევიან ASF-ის პროფესიული რეპუტაციის შესაბამისად.</w:t>
      </w:r>
    </w:p>
    <w:p>
      <w:pPr>
        <w:pStyle w:val="Heading2"/>
      </w:pPr>
      <w:r>
        <w:t>ISQua EEA-სთან შესაბამისობა</w:t>
      </w:r>
    </w:p>
    <w:p>
      <w:r>
        <w:t>9.1 ეს როლის სპეციფიკაცია მხარს უჭერს ISQua EEA Principle 5 (Surveyors) მოთხოვნებს სრულად — როლის განსაზღვრას, კვალიფიკაციას, ვალდებულებებს, გუნდის შემადგენლობას, ინტერესთა კონფლიქტის მართვასა და ქცევას. ASF ISQua EEA Crosswalk-ი (ASF-EV-004) მიუთითებს ამ დოკუმენტის დებულებებზე შესაბამის EEA კრიტერიუმებზე.</w:t>
      </w:r>
    </w:p>
    <w:p>
      <w:pPr>
        <w:pStyle w:val="Heading2"/>
      </w:pPr>
      <w:r>
        <w:t>წყაროები</w:t>
      </w:r>
    </w:p>
    <w:p>
      <w:r>
        <w:t>[1] ISQua IAP. Principles for Standards. 6th Ed. ISQua EEA, Dublin, 2023. Principle 5 — Surveyors.</w:t>
      </w:r>
    </w:p>
    <w:p>
      <w:r>
        <w:t>[2] ISO/IEC 17021-1:2015 — Conformity Assessment. §7.2 Competence of Personnel; §7.3 Using Individual External Auditors and External Technical Experts. ISO, Geneva, 2015.</w:t>
      </w:r>
    </w:p>
    <w:p>
      <w:r>
        <w:t>[3] JCI. Surveyor Role Specifications. Joint Commission International, Oak Brook, IL, 2020.</w:t>
      </w:r>
    </w:p>
    <w:p>
      <w:r>
        <w:t>[4] Accreditation Canada. Surveyor Handbook. Ottawa, 2022.</w:t>
      </w:r>
    </w:p>
    <w:p>
      <w:r>
        <w:t>[5] HQACI. Surveyor Role Specifications. ISQua EEA Accredited Document, 2026.</w:t>
      </w:r>
    </w:p>
    <w:p>
      <w:r>
        <w:t>[6] Australian Council on Healthcare Standards. EQuIP Surveyor Role Guide. ACHS, Sydney, 2018.</w:t>
      </w:r>
    </w:p>
    <w:p>
      <w:r>
        <w:t>[7] Greenfield D, Braithwaite J. Staff attitudes to organisational structure and role definition and their relationship to assessed clinical performance in 10 acute public hospitals: a cross-sectional study. J Eval Clin Pract. 2009;15(6):1029–1035.</w:t>
      </w:r>
    </w:p>
    <w:p>
      <w:r>
        <w:t>[8] Shaw CD et al. Profiling health-care accreditation organisations. Int J Qual Health Care. 2013;25(3):222–231.</w:t>
      </w:r>
    </w:p>
    <w:p>
      <w:r>
        <w:t>[9] Flodgren G et al. External inspection of compliance with standards for improved healthcare outcomes. Cochrane Database Syst Rev. 2016;12:CD008992.</w:t>
      </w:r>
    </w:p>
    <w:p>
      <w:r>
        <w:t>[10] Pomey MP et al. Accreditation: a tool for organisational change in hospitals? Int J Health Care Qual Assur. 2004;17(3):113–124.</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ASF-OPS-010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