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>BLD-FRM-004: Emergency release record</w:t>
      </w:r>
      <w:r/>
      <w:r/>
      <w:r/>
      <w:r/>
      <w:r/>
      <w:r/>
    </w:p>
    <w:tbl>
      <w:tblPr>
        <w:tblStyle w:val="Table"/>
        <w:tblW w:type="pct" w:w="5000"/>
        <w:tblLook w:firstRow="0" w:lastRow="0" w:firstColumn="0" w:lastColumn="0" w:noHBand="0" w:noVBand="0" w:val="0000"/>
        <w:jc w:val="start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>ორგანიზაციის სახელი</w:t>
            </w:r>
          </w:p>
          <w:p>
            <w:pPr>
              <w:pStyle w:val="Compact"/>
              <w:jc w:val="left"/>
            </w:pPr>
            <w:r>
              <w:t>ობიექტი ან განყოფილება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>ფორმა</w:t>
            </w:r>
          </w:p>
          <w:p>
            <w:pPr>
              <w:pStyle w:val="Compact"/>
              <w:jc w:val="left"/>
            </w:pPr>
            <w:r>
              <w:t>Emergency release record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დოკუმენტის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BLD-FRM-004</w:t>
            </w:r>
          </w:p>
        </w:tc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სტატუსი</w:t>
            </w:r>
          </w:p>
        </w:tc>
        <w:tc>
          <w:tcPr/>
          <w:p>
            <w:pPr>
              <w:pStyle w:val="Compact"/>
              <w:jc w:val="left"/>
            </w:pPr>
            <w:r>
              <w:t>ცარიელი ფორმა, მოსარგებად</w:t>
            </w:r>
          </w:p>
        </w:tc>
        <w:tc>
          <w:tcPr/>
          <w:p>
            <w:pPr>
              <w:pStyle w:val="Compact"/>
              <w:jc w:val="left"/>
            </w:pPr>
            <w:r>
              <w:t>გამოშვების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ანაცვლებს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დაამტკიცა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ხელმოწერა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 </w:t>
            </w:r>
          </w:p>
        </w:tc>
      </w:tr>
    </w:tbl>
    <w:p>
      <w:pPr>
        <w:pStyle w:val="BodyText"/>
      </w:pPr>
      <w:hyperlink r:id="rId20">
        <w:r>
          <w:rPr>
            <w:rStyle w:val="Hyperlink"/>
          </w:rPr>
          <w:t xml:space="preserve">Standards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Standard 5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Forms</w:t>
        </w:r>
      </w:hyperlink>
    </w:p>
    <w:p>
      <w:pPr>
        <w:pStyle w:val="BodyText"/>
      </w:pPr>
      <w:r>
        <w:t>ფორმა · BLD-FRM-004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 </w:t>
      </w:r>
      <w:r/>
      <w:hyperlink r:id="rId23">
        <w:r>
          <w:rPr>
            <w:rStyle w:val="Hyperlink"/>
          </w:rPr>
          <w:t xml:space="preserve">5.9</w:t>
        </w:r>
      </w:hyperlink>
    </w:p>
    <w:bookmarkStart w:id="24" w:name="purpose"/>
    <w:p>
      <w:pPr>
        <w:pStyle w:val="Heading2"/>
      </w:pPr>
      <w:r>
        <w:t>დანიშნულება</w:t>
      </w:r>
    </w:p>
    <w:p>
      <w:pPr>
        <w:pStyle w:val="FirstParagraph"/>
      </w:pPr>
      <w:r>
        <w:t>ფიქსირდება ყოველი გადაუდებელი გათავისუფლება: მიზეზი, უფლებამოსილი პირი, ჩატარებული შემოწმებები და გამოუყენებელი ერთეულების დაბრუნება.</w:t>
      </w:r>
    </w:p>
    <w:bookmarkEnd w:id="24"/>
    <w:bookmarkStart w:id="25" w:name="how-to-complete"/>
    <w:p>
      <w:pPr>
        <w:pStyle w:val="Heading2"/>
      </w:pPr>
      <w:r>
        <w:t>როგორ შევავსოთ</w:t>
      </w:r>
    </w:p>
    <w:p>
      <w:pPr>
        <w:numPr>
          <w:ilvl w:val="0"/>
          <w:numId w:val="1001"/>
        </w:numPr>
        <w:pStyle w:val="Compact"/>
      </w:pPr>
      <w:r>
        <w:t>შეავსეთ გათავისუფლების დროს.</w:t>
      </w:r>
    </w:p>
    <w:p>
      <w:pPr>
        <w:numPr>
          <w:ilvl w:val="0"/>
          <w:numId w:val="1001"/>
        </w:numPr>
        <w:pStyle w:val="Compact"/>
      </w:pPr>
      <w:r>
        <w:t>დააფიქსირეთ ჩატარებული შემოწმებები.</w:t>
      </w:r>
    </w:p>
    <w:p>
      <w:pPr>
        <w:numPr>
          <w:ilvl w:val="0"/>
          <w:numId w:val="1001"/>
        </w:numPr>
        <w:pStyle w:val="Compact"/>
      </w:pPr>
      <w:r>
        <w:t>დააფიქსირეთ ნებისმიერი გამოუყენებელი ერთეულის დაბრუნება.</w:t>
      </w:r>
    </w:p>
    <w:bookmarkEnd w:id="25"/>
    <w:bookmarkStart w:id="26" w:name="checks"/>
    <w:p>
      <w:pPr>
        <w:pStyle w:val="Heading2"/>
      </w:pPr>
      <w:r>
        <w:t>შემოწმებები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შემოწმება</w:t>
            </w:r>
          </w:p>
        </w:tc>
        <w:tc>
          <w:tcPr/>
          <w:p>
            <w:pPr>
              <w:pStyle w:val="Compact"/>
              <w:jc w:val="left"/>
            </w:pPr>
            <w:r>
              <w:t>ჩანაწერი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პაციენტის ID და გადაუდებელი მიზეზი</w:t>
            </w:r>
          </w:p>
        </w:tc>
        <w:tc>
          <w:tcPr/>
          <w:p>
            <w:pPr>
              <w:pStyle w:val="Compact"/>
              <w:jc w:val="left"/>
            </w:pPr>
            <w:r>
              <w:t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უფლება მისცა (სახელი და როლი)</w:t>
            </w:r>
          </w:p>
        </w:tc>
        <w:tc>
          <w:tcPr/>
          <w:p>
            <w:pPr>
              <w:pStyle w:val="Compact"/>
              <w:jc w:val="left"/>
            </w:pPr>
            <w:r>
              <w:t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კვლავ ჩასატარებელი შემოწმებები და შედეგები</w:t>
            </w:r>
          </w:p>
        </w:tc>
        <w:tc>
          <w:tcPr/>
          <w:p>
            <w:pPr>
              <w:pStyle w:val="Compact"/>
              <w:jc w:val="left"/>
            </w:pPr>
            <w:r>
              <w:t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გათავისუფლებული ერთეულები (რაოდენობა)</w:t>
            </w:r>
          </w:p>
        </w:tc>
        <w:tc>
          <w:tcPr/>
          <w:p>
            <w:pPr>
              <w:pStyle w:val="Compact"/>
              <w:jc w:val="left"/>
            </w:pPr>
            <w:r>
              <w:t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გამოუყენებელი ერთეულები დაბრუნებულია და შემოწმებულია</w:t>
            </w:r>
          </w:p>
        </w:tc>
        <w:tc>
          <w:tcPr/>
          <w:p>
            <w:pPr>
              <w:pStyle w:val="Compact"/>
              <w:jc w:val="left"/>
            </w:pPr>
            <w:r>
              <w:t>დიახ ან N/A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6"/>
    <w:bookmarkStart w:id="27" w:name="evidence"/>
    <w:p>
      <w:pPr>
        <w:pStyle w:val="Heading2"/>
      </w:pPr>
      <w:r>
        <w:t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>დაფუძნებულია ევროპის საბჭოს სახელმძღვანელოზე Guide to the Preparation, Use and Quality Assurance of Blood Components.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Adapted.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Expert Committee consensus.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7"/>
    <w:bookmarkStart w:id="28" w:name="change-history"/>
    <w:p>
      <w:pPr>
        <w:pStyle w:val="Heading2"/>
      </w:pPr>
      <w:r>
        <w:t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30" w:name="references"/>
    <w:p>
      <w:pPr>
        <w:pStyle w:val="Heading2"/>
      </w:pPr>
      <w:r>
        <w:t>წყაროები</w:t>
      </w:r>
    </w:p>
    <w:p>
      <w:pPr>
        <w:numPr>
          <w:ilvl w:val="0"/>
          <w:numId w:val="1002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02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p>
      <w:pPr>
        <w:pStyle w:val="FirstParagraph"/>
      </w:pPr>
      <w:hyperlink r:id="rId29">
        <w:r>
          <w:rPr>
            <w:rStyle w:val="Hyperlink"/>
          </w:rPr>
          <w:t xml:space="preserve">Download this document as PDF</w:t>
        </w:r>
      </w:hyperlink>
    </w:p>
    <w:bookmarkEnd w:id="30"/>
    <w:sectPr>
      <w:headerReference w:type="default" r:id="rId9"/>
      <w:footerReference w:type="default" r:id="rId10"/>
      <w:pgSz w:w="11906" w:h="16838"/>
      <w:pgMar w:left="794" w:right="794" w:top="794" w:bottom="907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resources/form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5/" TargetMode="External"/><Relationship Id="rId23" Type="http://schemas.openxmlformats.org/officeDocument/2006/relationships/hyperlink" Target="/standards/standard-5/#c5-9" TargetMode="External"/><Relationship Id="rId29" Type="http://schemas.openxmlformats.org/officeDocument/2006/relationships/hyperlink" Target="https://france-asf.fr/wp-content/uploads/2026/10/bld-frm-004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resources/form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5/" TargetMode="External"/><Relationship Id="rId23" Type="http://schemas.openxmlformats.org/officeDocument/2006/relationships/hyperlink" Target="/standards/standard-5/#c5-9" TargetMode="External"/><Relationship Id="rId29" Type="http://schemas.openxmlformats.org/officeDocument/2006/relationships/hyperlink" Target="https://france-asf.fr/wp-content/uploads/2026/10/bld-frm-00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BLD-FRM-004: Emergency release record</dc:title>
  <dc:creator/>
  <cp:keywords/>
  <dcterms:created xsi:type="dcterms:W3CDTF">2026-10-28T21:34:11Z</dcterms:created>
  <dcterms:modified xsi:type="dcterms:W3CDTF">2026-10-28T21:34:11Z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