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6" w:name="X41e3b26248634b84a0c68f6a66142686f164ca5"/>
    <w:p>
      <w:pPr>
        <w:pStyle w:val="Heading1"/>
      </w:pPr>
      <w:r>
        <w:t xml:space="preserve">BLD-POL-001: სისხლის ბანკის ხარისხის სისტემა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5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პოლიტიკები</w:t>
        </w:r>
      </w:hyperlink>
    </w:p>
    <w:p>
      <w:pPr>
        <w:pStyle w:val="BodyText"/>
      </w:pPr>
      <w:r>
        <w:t xml:space="preserve">პოლიტიკა · BLD-POL-001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5.8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სისხლის ბანკს აქვს წერილობითი ხარისხის სისტემა პროცედურებისთვის, აღჭურვილობისთვის, აუდიტისა და ტრენინგისთვის.</w:t>
      </w:r>
    </w:p>
    <w:p>
      <w:pPr>
        <w:numPr>
          <w:ilvl w:val="0"/>
          <w:numId w:val="1001"/>
        </w:numPr>
        <w:pStyle w:val="Compact"/>
      </w:pPr>
      <w:r>
        <w:t xml:space="preserve">ყოველ პროცედურას აქვს პასუხისმგებელი და განხილვის თარიღი.</w:t>
      </w:r>
    </w:p>
    <w:p>
      <w:pPr>
        <w:numPr>
          <w:ilvl w:val="0"/>
          <w:numId w:val="1001"/>
        </w:numPr>
        <w:pStyle w:val="Compact"/>
      </w:pPr>
      <w:r>
        <w:t xml:space="preserve">აღჭურვილობა გრაფიკით მოწმდება და კალიბრირდება.</w:t>
      </w:r>
    </w:p>
    <w:p>
      <w:pPr>
        <w:numPr>
          <w:ilvl w:val="0"/>
          <w:numId w:val="1001"/>
        </w:numPr>
        <w:pStyle w:val="Compact"/>
      </w:pPr>
      <w:r>
        <w:t xml:space="preserve">ხარისხის სისტემა ყოველ წელს მოწმდება აუდიტით და ეცნობება მმართველ ორგანოს.</w:t>
      </w:r>
    </w:p>
    <w:p>
      <w:pPr>
        <w:numPr>
          <w:ilvl w:val="0"/>
          <w:numId w:val="1001"/>
        </w:numPr>
        <w:pStyle w:val="Compact"/>
      </w:pPr>
      <w:r>
        <w:t xml:space="preserve">დაუყოვნებლივ შეაჩერეთ და მიმართეთ დახმარებას, თუ: პროცედურა გამოიყენება პასუხისმგებლის გარეშე ან განხილვის ვადის გასვლის შემდეგ, ან აუდიტის დასკვნა ღიაა ვადის გასვლის შემდეგ.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 უზრუნველსაყოფად, რომ სისხლის ბანკი ყოველდღე ერთნაირად მუშაობდეს და მისი ხარისხი მოწმდებოდეს (5.8).</w:t>
      </w:r>
    </w:p>
    <w:bookmarkEnd w:id="24"/>
    <w:bookmarkStart w:id="25" w:name="სფერო"/>
    <w:p>
      <w:pPr>
        <w:pStyle w:val="Heading2"/>
      </w:pPr>
      <w:r>
        <w:t xml:space="preserve">2.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ყოველთვის, როცა სრულდება აღწერილი საქმიანობა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რომელსაც მოიცავს სხვა დოკუმენტი, ჩამოთვლილი მე-15 განყოფილებაში</w:t>
            </w:r>
          </w:p>
        </w:tc>
      </w:tr>
    </w:tbl>
    <w:bookmarkEnd w:id="25"/>
    <w:bookmarkStart w:id="26" w:name="განმარტებები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ან ექთანი, რომელიც ამ დროს უძღვება უბანს</w:t>
            </w:r>
          </w:p>
        </w:tc>
      </w:tr>
    </w:tbl>
    <w:bookmarkEnd w:id="26"/>
    <w:bookmarkStart w:id="27" w:name="საფუძვლები"/>
    <w:p>
      <w:pPr>
        <w:pStyle w:val="Heading2"/>
      </w:pPr>
      <w:r>
        <w:t xml:space="preserve">4. საფუძვლები</w:t>
      </w:r>
    </w:p>
    <w:p>
      <w:pPr>
        <w:pStyle w:val="FirstParagraph"/>
      </w:pPr>
      <w:r>
        <w:t xml:space="preserve">ხარისხის სისტემის გარეშე სისხლის ბანკი თანამშრომელთა მეხსიერებაზეა დამოკიდებული. წერილობითი სისტემა, რომელიც პროცედურებს, აღჭურვილობას, აუდიტსა და ტრენინგს მოიცავს, მომსახურებას ცვლიდან ცვლამდე ერთნაირად ინარჩუნებს.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სისხლის ბანკის დირექტორი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ფლობს ხარისხის სისტემას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კლინიცისტი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ხარისხის მენეჯერი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ატარებს აუდიტისა და ტრენინგის გეგმას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ხარისხი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მითითებული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შემოწმებულია გამოყენებამდე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თუ პაციენტი პირდაპირ საფრთხის ქვეშაა, შეაჩერეთ საქმიანობა და გამოიძახეთ დახმარება. გადაუდებელი მოვლა არ გადადოთ დოკუმენტაციის შევსების გამო.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დარწმუნდით, რომ ამ დოკუმენტში მითითებული ფორმები და აღჭურვილობა ხელმისაწვდომია და მიმდინარეა.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ეტაპი 1. წერა.</w:t>
      </w:r>
    </w:p>
    <w:p>
      <w:pPr>
        <w:numPr>
          <w:ilvl w:val="0"/>
          <w:numId w:val="1004"/>
        </w:numPr>
        <w:pStyle w:val="Compact"/>
      </w:pPr>
      <w:r>
        <w:t xml:space="preserve">შეინახეთ პროცედურები, აღჭურვილობის სია და ტრენინგის გეგმა წერილობით და განახლებული.</w:t>
      </w:r>
    </w:p>
    <w:p>
      <w:pPr>
        <w:pStyle w:val="FirstParagraph"/>
      </w:pPr>
      <w:r>
        <w:rPr>
          <w:bCs/>
          <w:b/>
        </w:rPr>
        <w:t xml:space="preserve">მთავარი:</w:t>
      </w:r>
      <w:r>
        <w:t xml:space="preserve"> </w:t>
      </w:r>
      <w:r>
        <w:t xml:space="preserve">ჩაწერილი, პასუხისმგებლით, დათარიღებული.</w:t>
      </w:r>
    </w:p>
    <w:p>
      <w:pPr>
        <w:pStyle w:val="BodyText"/>
      </w:pPr>
      <w:r>
        <w:t xml:space="preserve">ეტაპი 2. აუდიტი.</w:t>
      </w:r>
    </w:p>
    <w:p>
      <w:pPr>
        <w:numPr>
          <w:ilvl w:val="0"/>
          <w:numId w:val="1005"/>
        </w:numPr>
        <w:pStyle w:val="Compact"/>
      </w:pPr>
      <w:r>
        <w:t xml:space="preserve">ყოველ პროცედურას ყოველ წელს აუდიტით შეამოწმეთ მის წერილობით სტანდარტთან (BLD-FRM-004 საგანგებო გაცემის აუდიტისთვის და სხვები დადგენილის მიხედვით).</w:t>
      </w:r>
    </w:p>
    <w:p>
      <w:pPr>
        <w:pStyle w:val="FirstParagraph"/>
      </w:pPr>
      <w:r>
        <w:rPr>
          <w:bCs/>
          <w:b/>
        </w:rPr>
        <w:t xml:space="preserve">მთავარი:</w:t>
      </w:r>
      <w:r>
        <w:t xml:space="preserve"> </w:t>
      </w:r>
      <w:r>
        <w:t xml:space="preserve">აუდიტი ხარვეზს პაციენტამდე პოულობს.</w:t>
      </w:r>
    </w:p>
    <w:p>
      <w:pPr>
        <w:pStyle w:val="BodyText"/>
      </w:pPr>
      <w:r>
        <w:t xml:space="preserve">ეტაპი 3. ქმედება.</w:t>
      </w:r>
    </w:p>
    <w:p>
      <w:pPr>
        <w:numPr>
          <w:ilvl w:val="0"/>
          <w:numId w:val="1006"/>
        </w:numPr>
        <w:pStyle w:val="Compact"/>
      </w:pPr>
      <w:r>
        <w:t xml:space="preserve">ყოველი დასკვნა ვადაში დახურეთ და სტატუსი მმართველ ორგანოს აცნობეთ.</w:t>
      </w:r>
    </w:p>
    <w:p>
      <w:pPr>
        <w:pStyle w:val="FirstParagraph"/>
      </w:pPr>
      <w:r>
        <w:rPr>
          <w:bCs/>
          <w:b/>
        </w:rPr>
        <w:t xml:space="preserve">მთავარი:</w:t>
      </w:r>
      <w:r>
        <w:t xml:space="preserve"> </w:t>
      </w:r>
      <w:r>
        <w:t xml:space="preserve">დასკვნები იხურება.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იგივე ნაბიჯებს. გამოიყენეთ უბნის კედელზე მითითებული მორიგე საკონტაქტო ინფორმაცია.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ყოველი სერიოზული პრობლემა დაუყოვნებლივ გადაეცემა მორიგე კლინიკურ ხელმძღვანელს, ხოლო იმავე დღეს — კლინიკურ დირექტორს.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პროცედურები ვადაში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ყოველკვარტალურად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ხარისხის მენეჯერი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მიმართეთ მმართველ ორგანოს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აუდიტის დასკვნები დახურული ვადაში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მინიმუმ 90%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ყოველკვარტალურად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ხარისხის მენეჯერი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მიმართეთ მმართველ ორგანოს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მითითებული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ისტორია ან უბნის საქმე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ჩანაწერების პოლიტიკით დადგენილი პერიოდი, წლებში</w:t>
            </w:r>
          </w:p>
        </w:tc>
      </w:tr>
    </w:tbl>
    <w:bookmarkEnd w:id="37"/>
    <w:bookmarkStart w:id="38" w:name="ტრენინგი"/>
    <w:p>
      <w:pPr>
        <w:pStyle w:val="Heading2"/>
      </w:pPr>
      <w:r>
        <w:t xml:space="preserve">15. ტრენინგი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ივარჯიშებს ჩართვისას და ყოველ წელს განახლდება, დაფიქსირებული კომპეტენციის შემოწმებით.</w:t>
      </w:r>
    </w:p>
    <w:bookmarkEnd w:id="38"/>
    <w:bookmarkStart w:id="41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STF-SOP-001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თანამშრომლების სერტიფიკატების შემოწმება და ხელახალი 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GOV-PLN-002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ხარისხის გაუმჯობესების გეგმა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გეგმა</w:t>
            </w:r>
          </w:p>
        </w:tc>
      </w:tr>
    </w:tbl>
    <w:bookmarkEnd w:id="41"/>
    <w:bookmarkStart w:id="42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</w:tbl>
    <w:bookmarkEnd w:id="42"/>
    <w:bookmarkStart w:id="43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</w:pPr>
          </w:p>
        </w:tc>
      </w:tr>
    </w:tbl>
    <w:bookmarkEnd w:id="43"/>
    <w:bookmarkStart w:id="44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0"/>
        </w:numPr>
        <w:pStyle w:val="Compact"/>
      </w:pPr>
      <w:r>
        <w:t xml:space="preserve">Quality Management in Healthcare</w:t>
      </w:r>
      <w:r>
        <w:t xml:space="preserve"> </w:t>
      </w:r>
      <w:r>
        <w:t xml:space="preserve">(A-02)</w:t>
      </w:r>
    </w:p>
    <w:bookmarkEnd w:id="44"/>
    <w:bookmarkStart w:id="45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45"/>
    <w:bookmarkEnd w:id="4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Sylfaen" w:hAnsi="Sylfaen"/>
    </w:rPr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 w:ascii="Sylfaen" w:hAnsi="Sylfaen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40" Type="http://schemas.openxmlformats.org/officeDocument/2006/relationships/hyperlink" Target="/documents/gov-pln-002/" TargetMode="External"/><Relationship Id="rId39" Type="http://schemas.openxmlformats.org/officeDocument/2006/relationships/hyperlink" Target="/ka/documents/stf-sop-001/" TargetMode="External"/><Relationship Id="rId22" Type="http://schemas.openxmlformats.org/officeDocument/2006/relationships/hyperlink" Target="/ka/resources/policie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5/" TargetMode="External"/><Relationship Id="rId23" Type="http://schemas.openxmlformats.org/officeDocument/2006/relationships/hyperlink" Target="/ka/standards/standard-5/#c5-8" TargetMode="External"/></Relationships>
</file>

<file path=word/_rels/footnotes.xml.rels><?xml version='1.0' encoding='UTF-8' standalone='yes'?>
<Relationships xmlns="http://schemas.openxmlformats.org/package/2006/relationships"><Relationship Id="rId40" Type="http://schemas.openxmlformats.org/officeDocument/2006/relationships/hyperlink" Target="/documents/gov-pln-002/" TargetMode="External"/><Relationship Id="rId39" Type="http://schemas.openxmlformats.org/officeDocument/2006/relationships/hyperlink" Target="/ka/documents/stf-sop-001/" TargetMode="External"/><Relationship Id="rId22" Type="http://schemas.openxmlformats.org/officeDocument/2006/relationships/hyperlink" Target="/ka/resources/policie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5/" TargetMode="External"/><Relationship Id="rId23" Type="http://schemas.openxmlformats.org/officeDocument/2006/relationships/hyperlink" Target="/ka/standards/standard-5/#c5-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2026-11-07T01:38:39Z</dcterms:created>
  <dcterms:modified xsi:type="dcterms:W3CDTF">2026-11-07T01:38:39Z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