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CAR-REG-001: კარდიოლოგიური პროცედურების ჟურნალი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რეგისტრი</w:t>
            </w:r>
          </w:p>
          <w:p>
            <w:pPr>
              <w:pStyle w:val="Compact"/>
              <w:jc w:val="left"/>
            </w:pPr>
            <w:r>
              <w:t>კარდიოლოგიური პროცედურების ჟურნალი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CAR-REG-001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56</w:t>
        </w:r>
      </w:hyperlink>
      <w:r>
        <w:t xml:space="preserve"> </w:t>
      </w:r>
      <w:r>
        <w:t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>რეგისტრი · CAR-REG-001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56.2</w:t>
        </w:r>
      </w:hyperlink>
    </w:p>
    <w:bookmarkStart w:id="24" w:name="purpose"/>
    <w:p>
      <w:pPr>
        <w:pStyle w:val="Heading2"/>
      </w:pPr>
      <w:r>
        <w:t>დანიშნულება</w:t>
      </w:r>
    </w:p>
    <w:p>
      <w:pPr>
        <w:pStyle w:val="FirstParagraph"/>
      </w:pPr>
      <w:r>
        <w:t>ფიქსირდება ყოველი კარდიოლოგიური პროცედურა მისი ოპერატორით, მთავარი ეტაპებით, კონტრასტითა და რადიაციის დოზით, ასევე ნებისმიერი არასასურველი მოვლენა.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დააფიქსირეთ ყოველი პროცედურა ოპერატორისა და გუნდის მითითებით.</w:t>
      </w:r>
    </w:p>
    <w:p>
      <w:pPr>
        <w:numPr>
          <w:ilvl w:val="0"/>
          <w:numId w:val="1001"/>
        </w:numPr>
        <w:pStyle w:val="Compact"/>
      </w:pPr>
      <w:r>
        <w:t>დააფიქსირეთ გამოყენებული კონტრასტი და რადიაციის დოზა.</w:t>
      </w:r>
    </w:p>
    <w:p>
      <w:pPr>
        <w:numPr>
          <w:ilvl w:val="0"/>
          <w:numId w:val="1001"/>
        </w:numPr>
        <w:pStyle w:val="Compact"/>
      </w:pPr>
      <w:r>
        <w:t>დააფიქსირეთ ნებისმიერი არასასურველი მოვლენა და მისი შედეგი.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პროცედურა და ოპერატორი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გუნდი და გადაუდებელი აღჭურვილობა შემოწმებულია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კონტრასტი და რადიაციის დოზა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არასასურველი მოვლენა და 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29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https://france-asf.fr/ka/resources/registers/" TargetMode="External"/><Relationship Id="rId20" Type="http://schemas.openxmlformats.org/officeDocument/2006/relationships/hyperlink" Target="https://france-asf.fr/ka/standards/" TargetMode="External"/><Relationship Id="rId21" Type="http://schemas.openxmlformats.org/officeDocument/2006/relationships/hyperlink" Target="https://france-asf.fr/ka/standards/standard-56/" TargetMode="External"/><Relationship Id="rId23" Type="http://schemas.openxmlformats.org/officeDocument/2006/relationships/hyperlink" Target="https://france-asf.fr/ka/standards/standard-56/#c56-2" TargetMode="External"/><Relationship Id="rId29" Type="http://schemas.openxmlformats.org/officeDocument/2006/relationships/hyperlink" Target="https://france-asf.fr/wp-content/uploads/2026/11/car-reg-001-ka-2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register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6/" TargetMode="External"/><Relationship Id="rId23" Type="http://schemas.openxmlformats.org/officeDocument/2006/relationships/hyperlink" Target="/standards/standard-56/#c56-2" TargetMode="External"/><Relationship Id="rId29" Type="http://schemas.openxmlformats.org/officeDocument/2006/relationships/hyperlink" Target="https://france-asf.fr/wp-content/uploads/2026/10/car-reg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CAR-REG-001: Cardiac procedure log</dc:title>
  <dc:creator/>
  <cp:keywords/>
  <dcterms:created xsi:type="dcterms:W3CDTF">2026-10-28T21:32:53Z</dcterms:created>
  <dcterms:modified xsi:type="dcterms:W3CDTF">2026-10-28T21:32:53Z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