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crt-sop-003-ოჯახთან-კომუნიკაცია-და-ყოფნა"/>
    <w:p>
      <w:pPr>
        <w:pStyle w:val="Heading1"/>
      </w:pPr>
      <w:r>
        <w:t xml:space="preserve">CRT-SOP-003: ოჯახთან კომუნიკაცია და ყოფნა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CRT-SOP-003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35.5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ოჯახი მიიღებს პაციენტის მდგომარეობის რეგულარულ ინფორმაციას (CRT-FRM-003).</w:t>
      </w:r>
    </w:p>
    <w:p>
      <w:pPr>
        <w:numPr>
          <w:ilvl w:val="0"/>
          <w:numId w:val="1001"/>
        </w:numPr>
        <w:pStyle w:val="Compact"/>
      </w:pPr>
      <w:r>
        <w:t xml:space="preserve">ინფორმაცია გადაეცემა გასაგები ენით და კითხვებზე პასუხი ეძლევა.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გამოიყენება ოჯახის ყოფნის პოლიტიკა და ნებისმიერი შეზღუდვა აღირიცხება მიზეზით.</w:t>
      </w:r>
    </w:p>
    <w:p>
      <w:pPr>
        <w:numPr>
          <w:ilvl w:val="0"/>
          <w:numId w:val="1001"/>
        </w:numPr>
        <w:pStyle w:val="Compact"/>
      </w:pPr>
      <w:r>
        <w:t xml:space="preserve">ოჯახს ეუბნებიან, ვისგან მიიღოს ინფორმაცია.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ოჯახს დღეების განმავლობაში ეზღუდება ინფორმაცია აღუნუსხავი მიზეზის გამო.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ოჯახების ინფორმირებული და ჩართული შენარჩუნებისთვის, პაციენტის მოვლის დაცვით (35.5).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ინტენსიური მოვლის პაციენტების ოჯახები ხშირად შეშინებული და იზოლირებულები არიან. რეგულარული, გასაგები ინფორმაცია და ყოფნის მკაფიო პოლიტიკა ამცირებს დისტრესს და ეხმარება გუნდს მათთან მუშაობაში.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კრიტიკული მოვლის წამყვანი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ოჯახის პოლიტიკასა და ყოფნის წესებს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პალატის ექთანი და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ოჯახს მიაწოდეთ რეგულარული ინფორმაცია და აღნუსხეთ იგი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კრიტიკული მოვლის წამყვანი 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შეთანხმება.</w:t>
      </w:r>
    </w:p>
    <w:p>
      <w:pPr>
        <w:numPr>
          <w:ilvl w:val="0"/>
          <w:numId w:val="1004"/>
        </w:numPr>
        <w:pStyle w:val="Compact"/>
      </w:pPr>
      <w:r>
        <w:t xml:space="preserve">ოჯახთან შეთანხმდით, როგორ და როდის მიიღებენ ინფორმაციას და ვინ მიაწვდის მას.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შეთანხმებულია.</w:t>
      </w:r>
    </w:p>
    <w:p>
      <w:pPr>
        <w:pStyle w:val="BodyText"/>
      </w:pPr>
      <w:r>
        <w:t xml:space="preserve">ეტაპი 2. ინფორმირება.</w:t>
      </w:r>
    </w:p>
    <w:p>
      <w:pPr>
        <w:numPr>
          <w:ilvl w:val="0"/>
          <w:numId w:val="1005"/>
        </w:numPr>
        <w:pStyle w:val="Compact"/>
      </w:pPr>
      <w:r>
        <w:t xml:space="preserve">ინფორმაცია მიაწოდეთ მარტივი ენით და აღნუსხეთ იგი (CRT-FRM-003).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განახლებულია.</w:t>
      </w:r>
    </w:p>
    <w:p>
      <w:pPr>
        <w:pStyle w:val="BodyText"/>
      </w:pPr>
      <w:r>
        <w:t xml:space="preserve">ეტაპი 3. ყოფნის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გამოიყენეთ ყოფნის პოლიტიკა და აღნუსხეთ ნებისმიერი შეზღუდვა და მისი განხილვა.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განხილულია.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ოჯახები, რომელთა რეგულარული ინფორმაციაც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კრიტიკული მოვლის წამყვანი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CRT-FRM-003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ოჯახისთვის ინფორმაციის მიწოდების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Surviving Sepsis-ის და კრიტიკული მოვლის მონიტორინგის სახელმძღვანელოს, NEWS2 ადრეული გაფრთხილების ქულას (Royal College of Physicians, 2017), Lancet-ის კომისიის პალიატიური მოვლის შესახებ (2018) და WHO-ს გლობალურ სამოქმედო გეგმას პაციენტის უსაფრთხოებისთვის 2021–2030 წლებისთვის.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crt-frm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5/" TargetMode="External"/><Relationship Id="rId23" Type="http://schemas.openxmlformats.org/officeDocument/2006/relationships/hyperlink" Target="/ka/standards/standard-35/#c35-5" TargetMode="External"/><Relationship Id="rId43" Type="http://schemas.openxmlformats.org/officeDocument/2006/relationships/hyperlink" Target="https://academy.gmj.ge/courses/asf-t-07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crt-frm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5/" TargetMode="External"/><Relationship Id="rId23" Type="http://schemas.openxmlformats.org/officeDocument/2006/relationships/hyperlink" Target="/ka/standards/standard-35/#c35-5" TargetMode="External"/><Relationship Id="rId43" Type="http://schemas.openxmlformats.org/officeDocument/2006/relationships/hyperlink" Target="https://academy.gmj.ge/courses/asf-t-07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2026-11-07T01:10:34Z</dcterms:created>
  <dcterms:modified xsi:type="dcterms:W3CDTF">2026-11-07T01:10:34Z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