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33f392ea9ec4cde89404df8f8786598a07e2ee0"/>
    <w:p>
      <w:pPr>
        <w:pStyle w:val="Heading1"/>
      </w:pPr>
      <w:r>
        <w:t xml:space="preserve">DAY-REG-001: სედაციის სერტიფიკატების რეგისტრი</w:t>
      </w:r>
    </w:p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6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რეგისტრები და ჟურნალები</w:t>
        </w:r>
      </w:hyperlink>
    </w:p>
    <w:p>
      <w:pPr>
        <w:pStyle w:val="BodyText"/>
      </w:pPr>
      <w:r>
        <w:t xml:space="preserve">რეგისტრი · DAY-REG-001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</w:t>
      </w:r>
      <w:r>
        <w:t xml:space="preserve"> </w:t>
      </w:r>
      <w:hyperlink r:id="rId23">
        <w:r>
          <w:rPr>
            <w:rStyle w:val="Hyperlink"/>
          </w:rPr>
          <w:t xml:space="preserve">6.2</w:t>
        </w:r>
      </w:hyperlink>
    </w:p>
    <w:bookmarkStart w:id="24" w:name="დანიშნულება"/>
    <w:p>
      <w:pPr>
        <w:pStyle w:val="Heading2"/>
      </w:pPr>
      <w:r>
        <w:t xml:space="preserve">დანიშნულება</w:t>
      </w:r>
    </w:p>
    <w:p>
      <w:pPr>
        <w:pStyle w:val="FirstParagraph"/>
      </w:pPr>
      <w:r>
        <w:t xml:space="preserve">ჩამოთვლის ყოველ თანამშრომელს, ვინც სედაციას ან ანესთეზიას ატარებს, მისი სერტიფიკაციის დონითა და ვადის გასვლით.</w:t>
      </w:r>
    </w:p>
    <w:bookmarkEnd w:id="24"/>
    <w:bookmarkStart w:id="25" w:name="როგორ-შევავსოთ"/>
    <w:p>
      <w:pPr>
        <w:pStyle w:val="Heading2"/>
      </w:pPr>
      <w:r>
        <w:t xml:space="preserve">როგორ შევავსოთ</w:t>
      </w:r>
    </w:p>
    <w:p>
      <w:pPr>
        <w:numPr>
          <w:ilvl w:val="0"/>
          <w:numId w:val="1001"/>
        </w:numPr>
        <w:pStyle w:val="Compact"/>
      </w:pPr>
      <w:r>
        <w:t xml:space="preserve">ყოველი სერტიფიკატი შეამოწმეთ პირველ შემთხვევამდე.</w:t>
      </w:r>
    </w:p>
    <w:p>
      <w:pPr>
        <w:numPr>
          <w:ilvl w:val="0"/>
          <w:numId w:val="1001"/>
        </w:numPr>
        <w:pStyle w:val="Compact"/>
      </w:pPr>
      <w:r>
        <w:t xml:space="preserve">რეგისტრი ყოველ კვარტალში განიხილეთ.</w:t>
      </w:r>
    </w:p>
    <w:p>
      <w:pPr>
        <w:numPr>
          <w:ilvl w:val="0"/>
          <w:numId w:val="1001"/>
        </w:numPr>
        <w:pStyle w:val="Compact"/>
      </w:pPr>
      <w:r>
        <w:t xml:space="preserve">ამოიღეთ ნებისმიერი თანამშრომელი, რომლის სერტიფიკატის ვადაც გასულია.</w:t>
      </w:r>
    </w:p>
    <w:bookmarkEnd w:id="25"/>
    <w:bookmarkStart w:id="26" w:name="ჩასაწერი-ველები"/>
    <w:p>
      <w:pPr>
        <w:pStyle w:val="Heading2"/>
      </w:pPr>
      <w:r>
        <w:t xml:space="preserve">ჩასაწერი ველები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სახელი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სერტიფიცირებული დონე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სერტიფიკატის ვადის გასვლა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ბოლო შემოწმება</w:t>
            </w:r>
          </w:p>
        </w:tc>
      </w:tr>
    </w:tbl>
    <w:bookmarkEnd w:id="26"/>
    <w:bookmarkStart w:id="27" w:name="მტკიცებულებები"/>
    <w:p>
      <w:pPr>
        <w:pStyle w:val="Heading2"/>
      </w:pPr>
      <w:r>
        <w:t xml:space="preserve">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Expert Committee consensus.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Adapted.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Expert Committee consensus.</w:t>
            </w:r>
          </w:p>
        </w:tc>
      </w:tr>
    </w:tbl>
    <w:bookmarkEnd w:id="27"/>
    <w:bookmarkStart w:id="28" w:name="ცვლილებების-ისტორია"/>
    <w:p>
      <w:pPr>
        <w:pStyle w:val="Heading2"/>
      </w:pPr>
      <w:r>
        <w:t xml:space="preserve">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</w:pPr>
          </w:p>
        </w:tc>
      </w:tr>
    </w:tbl>
    <w:bookmarkEnd w:id="28"/>
    <w:bookmarkStart w:id="29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numPr>
          <w:ilvl w:val="0"/>
          <w:numId w:val="1002"/>
        </w:numPr>
        <w:pStyle w:val="Compact"/>
      </w:pPr>
      <w:r>
        <w:t xml:space="preserve">Ophthalmology &amp; Day Surgery Safety</w:t>
      </w:r>
      <w:r>
        <w:t xml:space="preserve"> </w:t>
      </w:r>
      <w:r>
        <w:t xml:space="preserve">(AMB-15)</w:t>
      </w:r>
    </w:p>
    <w:p>
      <w:pPr>
        <w:numPr>
          <w:ilvl w:val="0"/>
          <w:numId w:val="1002"/>
        </w:numPr>
        <w:pStyle w:val="Compact"/>
      </w:pPr>
      <w:r>
        <w:t xml:space="preserve">Emergency Medical Equipment &amp; AED Readiness</w:t>
      </w:r>
      <w:r>
        <w:t xml:space="preserve"> </w:t>
      </w:r>
      <w:r>
        <w:t xml:space="preserve">(MED-02)</w:t>
      </w:r>
    </w:p>
    <w:bookmarkEnd w:id="29"/>
    <w:bookmarkStart w:id="30" w:name="წყაროები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03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03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rPr>
      <w:rFonts w:ascii="Sylfaen" w:hAnsi="Sylfaen"/>
    </w:rPr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 w:ascii="Sylfaen" w:hAnsi="Sylfaen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22" Type="http://schemas.openxmlformats.org/officeDocument/2006/relationships/hyperlink" Target="/ka/resources/registers/" TargetMode="External"/><Relationship Id="rId20" Type="http://schemas.openxmlformats.org/officeDocument/2006/relationships/hyperlink" Target="/ka/standards/" TargetMode="External"/><Relationship Id="rId21" Type="http://schemas.openxmlformats.org/officeDocument/2006/relationships/hyperlink" Target="/ka/standards/standard-6/" TargetMode="External"/><Relationship Id="rId23" Type="http://schemas.openxmlformats.org/officeDocument/2006/relationships/hyperlink" Target="/ka/standards/standard-6/#c6-2" TargetMode="External"/></Relationships>
</file>

<file path=word/_rels/footnotes.xml.rels><?xml version='1.0' encoding='UTF-8' standalone='yes'?>
<Relationships xmlns="http://schemas.openxmlformats.org/package/2006/relationships"><Relationship Id="rId22" Type="http://schemas.openxmlformats.org/officeDocument/2006/relationships/hyperlink" Target="/ka/resources/registers/" TargetMode="External"/><Relationship Id="rId20" Type="http://schemas.openxmlformats.org/officeDocument/2006/relationships/hyperlink" Target="/ka/standards/" TargetMode="External"/><Relationship Id="rId21" Type="http://schemas.openxmlformats.org/officeDocument/2006/relationships/hyperlink" Target="/ka/standards/standard-6/" TargetMode="External"/><Relationship Id="rId23" Type="http://schemas.openxmlformats.org/officeDocument/2006/relationships/hyperlink" Target="/ka/standards/standard-6/#c6-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2026-11-07T01:38:09Z</dcterms:created>
  <dcterms:modified xsi:type="dcterms:W3CDTF">2026-11-07T01:38:09Z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