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DEN-FRM-008:</w:t>
      </w:r>
      <w:r>
        <w:t xml:space="preserve"> </w:t>
      </w:r>
      <w:r>
        <w:t xml:space="preserve">ლაბორატორიული</w:t>
      </w:r>
      <w:r>
        <w:t xml:space="preserve"> </w:t>
      </w:r>
      <w:r>
        <w:t xml:space="preserve">სამუშაო</w:t>
      </w:r>
      <w:r>
        <w:t xml:space="preserve"> </w:t>
      </w:r>
      <w:r>
        <w:t xml:space="preserve">შეკვეთა</w:t>
      </w:r>
    </w:p>
    <w:bookmarkStart w:id="32" w:name="X3ae74d020df1c7335044f588bf7a5b15c220642"/>
    <w:p>
      <w:pPr>
        <w:pStyle w:val="Heading1"/>
      </w:pPr>
      <w:r>
        <w:t xml:space="preserve">DEN-FRM-008: ლაბორატორიული სამუშაო შეკვეთა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DEN-FRM-008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31.21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ლაბორატორიული ნივთის სპეციფიკაცია და მასალა, გამოყენებული ლაბორატორია და დეზინფექცია მორგებამდე.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ბრძანებაზე ჩაწერეთ სპეციფიკაცია და მასალა.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გამოყენებული დამტკიცებული ლაბორატორია.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დეზინფექცია მორგებამდე.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 და ბრძანების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სპეციფიკაცია და მასალა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ლაბორატორია (დამტკიცებული)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დეზინფექცია მორგებამდე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Supplier Evaluation and Purchasing</w:t>
        </w:r>
      </w:hyperlink>
      <w:r>
        <w:t xml:space="preserve"> </w:t>
      </w:r>
      <w:r>
        <w:t xml:space="preserve">(T-13)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1" TargetMode="External" /><Relationship Type="http://schemas.openxmlformats.org/officeDocument/2006/relationships/hyperlink" Id="rId29" Target="https://academy.gmj.ge/courses/asf-t-1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1" TargetMode="External" /><Relationship Type="http://schemas.openxmlformats.org/officeDocument/2006/relationships/hyperlink" Id="rId29" Target="https://academy.gmj.ge/courses/asf-t-1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DEN-FRM-008: ლაბორატორიული სამუშაო შეკვეთა</dc:title>
  <dc:creator/>
  <dc:language>ka</dc:language>
  <cp:keywords/>
  <dcterms:created xsi:type="dcterms:W3CDTF">2026-11-07T01:07:04Z</dcterms:created>
  <dcterms:modified xsi:type="dcterms:W3CDTF">2026-11-07T01:07:04Z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