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44dddf2cccd4d90f6cf22bf392d8ada25932dad"/>
    <w:p>
      <w:pPr>
        <w:pStyle w:val="Heading1"/>
      </w:pPr>
      <w:r>
        <w:t xml:space="preserve">DEN-FRM-009: სპეციალისტთან მიმართვის წერილისა და პასუხის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DEN-FRM-009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31.24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 მიმართვას სხვა სპეციალისტთან, მის მიზეზს, გადაუდებლობას, მიღებასა და პასუხს.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მიმართვის წერილში მიუთითეთ მიზეზი და გადაუდებლობა.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გაგზავნის თარიღი და მიღება.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პასუხი და გატარებული ქმედება.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პაციენტი, გაგზავნის თარიღი და გადაუდებლობა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მიმართვის 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მიღება დადასტურებულია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 და გატარებული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Dental Practice: Five Safety Criteria at the Chair</w:t>
        </w:r>
      </w:hyperlink>
      <w:r>
        <w:t xml:space="preserve"> </w:t>
      </w:r>
      <w:r>
        <w:t xml:space="preserve">(AMB-08)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24" TargetMode="External"/><Relationship Id="rId29" Type="http://schemas.openxmlformats.org/officeDocument/2006/relationships/hyperlink" Target="https://academy.gmj.ge/courses/asf-amb-08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24" TargetMode="External"/><Relationship Id="rId29" Type="http://schemas.openxmlformats.org/officeDocument/2006/relationships/hyperlink" Target="https://academy.gmj.ge/courses/asf-amb-08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2026-11-07T01:14:06Z</dcterms:created>
  <dcterms:modified xsi:type="dcterms:W3CDTF">2026-11-07T01:14:06Z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