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31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პოლიტიკები</w:t>
        </w:r>
      </w:hyperlink>
    </w:p>
    <w:p>
      <w:pPr>
        <w:pStyle w:val="BodyText"/>
      </w:pPr>
      <w:r>
        <w:t xml:space="preserve">პოლიტიკა · DEN-POL-003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31.15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დამშვიდებას ახორციელებს მხოლოდ მეთოდში კომპეტენტური კლინიკოსი (STF-FRM-001).</w:t>
      </w:r>
    </w:p>
    <w:p>
      <w:pPr>
        <w:numPr>
          <w:ilvl w:val="0"/>
          <w:numId w:val="1001"/>
        </w:numPr>
        <w:pStyle w:val="Compact"/>
      </w:pPr>
      <w:r>
        <w:t xml:space="preserve">მონიტორინგი უწყვეტია დაწყებიდან გაწერამდე და აღირიცხება (DEN-FRM-005).</w:t>
      </w:r>
    </w:p>
    <w:p>
      <w:pPr>
        <w:numPr>
          <w:ilvl w:val="0"/>
          <w:numId w:val="1001"/>
        </w:numPr>
        <w:pStyle w:val="Compact"/>
      </w:pPr>
      <w:r>
        <w:t xml:space="preserve">დამშვიდების გადაუდებელი აღჭურვილობა მოწმდება ყოველი შემთხვევის წინ (DEN-REG-004).</w:t>
      </w:r>
    </w:p>
    <w:p>
      <w:pPr>
        <w:numPr>
          <w:ilvl w:val="0"/>
          <w:numId w:val="1001"/>
        </w:numPr>
        <w:pStyle w:val="Compact"/>
      </w:pPr>
      <w:r>
        <w:t xml:space="preserve">პაციენტი არ მშვიდდება შეფასებისა და თანხმობის გარეშე.</w:t>
      </w:r>
    </w:p>
    <w:p>
      <w:pPr>
        <w:numPr>
          <w:ilvl w:val="0"/>
          <w:numId w:val="1001"/>
        </w:numPr>
        <w:pStyle w:val="Compact"/>
      </w:pPr>
      <w:r>
        <w:t xml:space="preserve">შეაჩერეთ და დაუყოვნებლივ მიმართეთ დახმარებას, თუ: პაციენტი დამშვიდებულია კომპეტენტური კლინიკოსის, მონიტორინგის ან გადაუდებელი აღჭურვილობის გარეშე.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დამშვიდება უსაფრთხოდ ტარდებოდეს, მხოლოდ კომპეტენტური კლინიკოსების მიერ, და დაწყებიდან გაწერამდე მონიტორინგდებოდეს (31.15).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სტაციონარის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დაფარულია დოკუმენტით, ჩამოთვლილი მე-15 პუნქტში</w:t>
            </w:r>
          </w:p>
        </w:tc>
      </w:tr>
    </w:tbl>
    <w:bookmarkEnd w:id="25"/>
    <w:bookmarkStart w:id="26" w:name="ტერმინთა-განმარტებები"/>
    <w:p>
      <w:pPr>
        <w:pStyle w:val="Heading2"/>
      </w:pPr>
      <w:r>
        <w:t xml:space="preserve">3. ტერმინთა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მომენტში პასუხისმგებელია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დამშვიდება და ზოგადი ანესთეზია სტომატოლოგიურ კლინიკაში იგივე რისკებს ატარებს, რაც საავადმყოფოში. ისინი უნდა ტარდებოდეს მხოლოდ იმ პერსონალის მიერ, რომელსაც აქვს მათი მართვის კომპეტენცია, უწყვეტი მონიტორინგით.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ამტკიცებს, ვინ შეიძლება დაამშვიდოს და მეთოდს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სამედიცინო დირექტორი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დამშვიდებელი კლინიკოსი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აფასებს, ამშვიდებს და აკვირდება პაციენტს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დირექტორი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მოწმდება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შეაჩერეთ და გამოიძახეთ დახმარება, თუ პაციენტი უშუალო რისკის ქვეშაა. არ გადადოთ გადაუდებელი მკურნალობა დოკუმენტაციის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დოკუმენტში დასახელებული ფორმები და აღჭურვილობა ხელმისაწვდომია და აქტუალურია.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შეფასება.</w:t>
      </w:r>
    </w:p>
    <w:p>
      <w:pPr>
        <w:numPr>
          <w:ilvl w:val="0"/>
          <w:numId w:val="1004"/>
        </w:numPr>
        <w:pStyle w:val="Compact"/>
      </w:pPr>
      <w:r>
        <w:t xml:space="preserve">შეაფასეთ პაციენტი და აღრიცხეთ დამშვიდებისთვის ვარგისიანობა.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შეფასებულია.</w:t>
      </w:r>
    </w:p>
    <w:p>
      <w:pPr>
        <w:pStyle w:val="BodyText"/>
      </w:pPr>
      <w:r>
        <w:t xml:space="preserve">ნაბიჯი 2. დამშვიდება და მონიტორინგი.</w:t>
      </w:r>
    </w:p>
    <w:p>
      <w:pPr>
        <w:numPr>
          <w:ilvl w:val="0"/>
          <w:numId w:val="1005"/>
        </w:numPr>
        <w:pStyle w:val="Compact"/>
      </w:pPr>
      <w:r>
        <w:t xml:space="preserve">დაამშვიდეთ დამტკიცებული მეთოდით და მონიტორინგი უწყვეტად ჩაატარეთ (DEN-FRM-005).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მონიტორინგი ჩატარებულია.</w:t>
      </w:r>
    </w:p>
    <w:p>
      <w:pPr>
        <w:pStyle w:val="BodyText"/>
      </w:pPr>
      <w:r>
        <w:t xml:space="preserve">ნაბიჯი 3. აღდგენა.</w:t>
      </w:r>
    </w:p>
    <w:p>
      <w:pPr>
        <w:numPr>
          <w:ilvl w:val="0"/>
          <w:numId w:val="1006"/>
        </w:numPr>
        <w:pStyle w:val="Compact"/>
      </w:pPr>
      <w:r>
        <w:t xml:space="preserve">ააკონტროლეთ პაციენტი აღდგენის დროს გაწერის კრიტერიუმების დაკმაყოფილებამდე.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გაწერილია.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ნაბიჯებს. გამოიყენეთ სამორიგეო საკონტაქტო ინფორმაცია, რომელიც არის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გადაეცემა მოვალეობის მქონე კლინიკურ ხელმძღვანელს, ხოლო იმავე დღეს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დამშვიდებები უწყვეტი მონიტორინგის ჩანაწერით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სამედიცინო დირექტორთან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ტრენინგდება დასაქმებისას და ყოველ წელს განახლდება, ჩაწერილი კომპეტენციის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DEN-FRM-005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დამშვიდების მონიტორინგის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ექსპერტთა კომიტეტის დამტკიცება</w:t>
            </w:r>
          </w:p>
        </w:tc>
      </w:tr>
    </w:tbl>
    <w:bookmarkEnd w:id="42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3">
        <w:r>
          <w:rPr>
            <w:rStyle w:val="Hyperlink"/>
          </w:rPr>
          <w:t xml:space="preserve">სტომატოლოგიური პრაქტიკა: ხუთი უსაფრთხოების კრიტერიუმი სავარძელთან</w:t>
        </w:r>
      </w:hyperlink>
      <w:r>
        <w:t xml:space="preserve"> </w:t>
      </w:r>
      <w:r>
        <w:t xml:space="preserve">(AMB-08)</w:t>
      </w:r>
    </w:p>
    <w:bookmarkEnd w:id="44"/>
    <w:bookmarkStart w:id="47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პოლიტიკის ჩარჩო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5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hyperlink r:id="rId46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ka/documents/den-frm-005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31/" TargetMode="External" /><Relationship Type="http://schemas.openxmlformats.org/officeDocument/2006/relationships/hyperlink" Id="rId23" Target="/ka/standards/standard-31/#c31-15" TargetMode="External" /><Relationship Type="http://schemas.openxmlformats.org/officeDocument/2006/relationships/hyperlink" Id="rId43" Target="https://academy.gmj.ge/courses/asf-amb-08-en/" TargetMode="External" /><Relationship Type="http://schemas.openxmlformats.org/officeDocument/2006/relationships/hyperlink" Id="rId46" Target="https://france-asf.fr/wp-content/uploads/2026/10/den-pol-003-form-1.docx" TargetMode="External" /><Relationship Type="http://schemas.openxmlformats.org/officeDocument/2006/relationships/hyperlink" Id="rId45" Target="https://france-asf.fr/wp-content/uploads/2026/10/den-pol-003-form-a4-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ka/documents/den-frm-005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31/" TargetMode="External" /><Relationship Type="http://schemas.openxmlformats.org/officeDocument/2006/relationships/hyperlink" Id="rId23" Target="/ka/standards/standard-31/#c31-15" TargetMode="External" /><Relationship Type="http://schemas.openxmlformats.org/officeDocument/2006/relationships/hyperlink" Id="rId43" Target="https://academy.gmj.ge/courses/asf-amb-08-en/" TargetMode="External" /><Relationship Type="http://schemas.openxmlformats.org/officeDocument/2006/relationships/hyperlink" Id="rId46" Target="https://france-asf.fr/wp-content/uploads/2026/10/den-pol-003-form-1.docx" TargetMode="External" /><Relationship Type="http://schemas.openxmlformats.org/officeDocument/2006/relationships/hyperlink" Id="rId45" Target="https://france-asf.fr/wp-content/uploads/2026/10/den-pol-003-form-a4-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2026-11-07T01:27:40Z</dcterms:created>
  <dcterms:modified xsi:type="dcterms:W3CDTF">2026-11-07T01:27:40Z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