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DEN-SOP-005: სტომატოლოგიური მედიცინის გადაუდებელ სიტუაციებზე რეაგირება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სტანდარტი 31</w:t>
        </w:r>
      </w:hyperlink>
      <w:r>
        <w:t xml:space="preserve"> </w:t>
      </w:r>
      <w:r>
        <w:t xml:space="preserve">›</w:t>
      </w:r>
      <w:r>
        <w:t xml:space="preserve"> </w:t>
      </w:r>
      <w:hyperlink r:id="rId22">
        <w:r>
          <w:rPr>
            <w:rStyle w:val="Hyperlink"/>
          </w:rPr>
          <w:t xml:space="preserve">სტანდარტული ოპერაციული პროცედურები (SOP)</w:t>
        </w:r>
      </w:hyperlink>
    </w:p>
    <w:p>
      <w:pPr>
        <w:pStyle w:val="BodyText"/>
      </w:pPr>
      <w:r>
        <w:t xml:space="preserve">სტანდარტული ოპერაციული პროცედურა (SOP) · DEN-SOP-005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hyperlink r:id="rId23">
        <w:r>
          <w:rPr>
            <w:rStyle w:val="Hyperlink"/>
          </w:rPr>
          <w:t xml:space="preserve">31.13</w:t>
        </w:r>
      </w:hyperlink>
    </w:p>
    <w:p>
      <w:pPr>
        <w:pStyle w:val="BodyText"/>
      </w:pPr>
      <w:r>
        <w:t xml:space="preserve">მოკლედ</w:t>
      </w:r>
    </w:p>
    <w:p>
      <w:pPr>
        <w:numPr>
          <w:ilvl w:val="0"/>
          <w:numId w:val="1001"/>
        </w:numPr>
        <w:pStyle w:val="Compact"/>
      </w:pPr>
      <w:r>
        <w:t xml:space="preserve">ყოველი კლინიკური პერსონალი გადის წვრთნას სტომატოლოგიურ სამედიცინო გადაუდებელ სიტუაციებში და აქვს აღრიცხული როლი.</w:t>
      </w:r>
    </w:p>
    <w:p>
      <w:pPr>
        <w:numPr>
          <w:ilvl w:val="0"/>
          <w:numId w:val="1001"/>
        </w:numPr>
        <w:pStyle w:val="Compact"/>
      </w:pPr>
      <w:r>
        <w:t xml:space="preserve">გადაუდებელი სიტუაციების წვრთნები ტარდება დადგენილი ინტერვალით (DEN-REG-004).</w:t>
      </w:r>
    </w:p>
    <w:p>
      <w:pPr>
        <w:numPr>
          <w:ilvl w:val="0"/>
          <w:numId w:val="1001"/>
        </w:numPr>
        <w:pStyle w:val="Compact"/>
      </w:pPr>
      <w:r>
        <w:t xml:space="preserve">გადაუდებელი აღჭურვილობა გამოიყენება ისე, როგორც ისწავლეს (HOS-FRM-013 რეანიმაციის ჩანაწერისთვის).</w:t>
      </w:r>
    </w:p>
    <w:p>
      <w:pPr>
        <w:numPr>
          <w:ilvl w:val="0"/>
          <w:numId w:val="1001"/>
        </w:numPr>
        <w:pStyle w:val="Compact"/>
      </w:pPr>
      <w:r>
        <w:t xml:space="preserve">ყოველი გადაუდებელი შემთხვევა აღირიცხება და გადასინჯდება.</w:t>
      </w:r>
    </w:p>
    <w:p>
      <w:pPr>
        <w:numPr>
          <w:ilvl w:val="0"/>
          <w:numId w:val="1001"/>
        </w:numPr>
        <w:pStyle w:val="Compact"/>
      </w:pPr>
      <w:r>
        <w:t xml:space="preserve">შეწყვიტეთ და დაუყოვნებლივ მოითხოვეთ დახმარება, თუ: სამსახურში მყოფ კლინიკურ პერსონალს არ აქვს სამედიცინო გადაუდებელი სიტუაციების წვრთნა.</w:t>
      </w:r>
    </w:p>
    <w:bookmarkStart w:id="24" w:name="მიზანი"/>
    <w:p>
      <w:pPr>
        <w:pStyle w:val="Heading2"/>
      </w:pPr>
      <w:r>
        <w:t xml:space="preserve">1. მიზანი</w:t>
      </w:r>
    </w:p>
    <w:p>
      <w:pPr>
        <w:pStyle w:val="FirstParagraph"/>
      </w:pPr>
      <w:r>
        <w:t xml:space="preserve">იმისთვის, რომ გუნდი სავარძელში სამედიცინო გადაუდებელ სიტუაციაზე სწრაფად და სწორი თანმიმდევრობით რეაგირებდეს (31.13).</w:t>
      </w:r>
    </w:p>
    <w:bookmarkEnd w:id="24"/>
    <w:bookmarkStart w:id="25" w:name="სფერო"/>
    <w:p>
      <w:pPr>
        <w:pStyle w:val="Heading2"/>
      </w:pPr>
      <w:r>
        <w:t xml:space="preserve">2. სფერო</w:t>
      </w:r>
    </w:p>
    <w:tbl>
      <w:tblPr>
        <w:tblStyle w:val="Table"/>
        <w:tblW w:type="auto" w:w="0"/>
        <w:tblLook w:firstRow="0" w:lastRow="0" w:firstColumn="0" w:lastColumn="0" w:noHBand="0" w:noVBand="0" w:val="0000"/>
        <w:jc w:val="start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საავადმყოფოს კლინიკური და დამხმარე პერსონალი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ადგილმდებარეობა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ყველა განყოფილება, კლინიკა და დეპარტამენტი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როდის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 შემთხვევაში, როცა აღწერილი საქმიანობა სრულდება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 ვრცელდება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საქმიანობა, რომელსაც მოიცავს სხვა დოკუმენტი, ჩამოთვლილი განყოფილება 15-ში</w:t>
            </w:r>
          </w:p>
        </w:tc>
      </w:tr>
    </w:tbl>
    <w:bookmarkEnd w:id="25"/>
    <w:bookmarkStart w:id="26" w:name="განმარტებები"/>
    <w:p>
      <w:pPr>
        <w:pStyle w:val="Heading2"/>
      </w:pPr>
      <w:r>
        <w:t xml:space="preserve">3. განმარტებები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ტერმინი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მნიშვნელობა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იმ დროს სამსახურის ზედამხედველი ექიმი ან ექთანი</w:t>
            </w:r>
          </w:p>
        </w:tc>
      </w:tr>
    </w:tbl>
    <w:bookmarkEnd w:id="26"/>
    <w:bookmarkStart w:id="27" w:name="ფონი"/>
    <w:p>
      <w:pPr>
        <w:pStyle w:val="Heading2"/>
      </w:pPr>
      <w:r>
        <w:t xml:space="preserve">4. ფონი</w:t>
      </w:r>
    </w:p>
    <w:p>
      <w:pPr>
        <w:pStyle w:val="FirstParagraph"/>
      </w:pPr>
      <w:r>
        <w:t xml:space="preserve">სტომატოლოგიური გადაუდებელი სიტუაცია სწრაფად ვითარდება და პირველი წუთები განსაზღვრავს შედეგს. ყოველი კლინიკური პერსონალი, არა მხოლოდ სტომატოლოგი, უნდა იყოს წვრთნილი რეაგირებისთვის.</w:t>
      </w:r>
    </w:p>
    <w:bookmarkEnd w:id="27"/>
    <w:bookmarkStart w:id="28" w:name="პასუხისმგებლობები"/>
    <w:p>
      <w:pPr>
        <w:pStyle w:val="Heading2"/>
      </w:pPr>
      <w:r>
        <w:t xml:space="preserve">5. პასუხისმგებლობები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როლი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პასუხისმგებლობა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კომპეტენცია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ხელმძღვანელობს რეაგირებას და ანაწილებს როლებს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გუნდის ყოველი წევრი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ასრულებს დანიშნულ როლს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ლიდერი</w:t>
            </w:r>
          </w:p>
        </w:tc>
      </w:tr>
    </w:tbl>
    <w:bookmarkEnd w:id="28"/>
    <w:bookmarkStart w:id="29" w:name="მასალები-და-აღჭურვილობა"/>
    <w:p>
      <w:pPr>
        <w:pStyle w:val="Heading2"/>
      </w:pPr>
      <w:r>
        <w:t xml:space="preserve">6. მასალები და აღჭურვილობა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ნივთი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მოთხოვნა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მდგომარეობა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ჩანაწერები და ფორმები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მიმდინარე 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გამოყენებამდე შემოწმებული</w:t>
            </w:r>
          </w:p>
        </w:tc>
      </w:tr>
    </w:tbl>
    <w:bookmarkEnd w:id="29"/>
    <w:bookmarkStart w:id="30" w:name="უსაფრთხოება"/>
    <w:p>
      <w:pPr>
        <w:pStyle w:val="Heading2"/>
      </w:pPr>
      <w:r>
        <w:t xml:space="preserve">7. უსაფრთხოება</w:t>
      </w:r>
    </w:p>
    <w:p>
      <w:pPr>
        <w:numPr>
          <w:ilvl w:val="0"/>
          <w:numId w:val="1002"/>
        </w:numPr>
        <w:pStyle w:val="Compact"/>
      </w:pPr>
      <w:r>
        <w:t xml:space="preserve">თუ პაციენტს უშუალო რისკი ემუქრება, შეწყვიტეთ და გამოიძახეთ დახმარება. არ დააყოვნოთ გადაუდებელი მკურნალობა საბუთების შევსების გამო.</w:t>
      </w:r>
    </w:p>
    <w:bookmarkEnd w:id="30"/>
    <w:bookmarkStart w:id="31" w:name="დაწყებამდე"/>
    <w:p>
      <w:pPr>
        <w:pStyle w:val="Heading2"/>
      </w:pPr>
      <w:r>
        <w:t xml:space="preserve">8. დაწყებამდე</w:t>
      </w:r>
    </w:p>
    <w:p>
      <w:pPr>
        <w:numPr>
          <w:ilvl w:val="0"/>
          <w:numId w:val="1003"/>
        </w:numPr>
        <w:pStyle w:val="Compact"/>
      </w:pPr>
      <w:r>
        <w:t xml:space="preserve">დაადასტურეთ, რომ ამ დოკუმენტში მითითებული ფორმები და აღჭურვილობა ხელმისაწვდომია და აქტუალურია.</w:t>
      </w:r>
    </w:p>
    <w:bookmarkEnd w:id="31"/>
    <w:bookmarkStart w:id="32" w:name="პროცედურა"/>
    <w:p>
      <w:pPr>
        <w:pStyle w:val="Heading2"/>
      </w:pPr>
      <w:r>
        <w:t xml:space="preserve">9. პროცედურა</w:t>
      </w:r>
    </w:p>
    <w:p>
      <w:pPr>
        <w:pStyle w:val="FirstParagraph"/>
      </w:pPr>
      <w:r>
        <w:t xml:space="preserve">ეტაპი 1. ამოცნობა და გამოძახება.</w:t>
      </w:r>
    </w:p>
    <w:p>
      <w:pPr>
        <w:numPr>
          <w:ilvl w:val="0"/>
          <w:numId w:val="1004"/>
        </w:numPr>
        <w:pStyle w:val="Compact"/>
      </w:pPr>
      <w:r>
        <w:t xml:space="preserve">შეწყვიტეთ მკურნალობა, გამოიძახეთ დახმარება და დარეკეთ კლინიკაში გადაუდებელი ნომრით.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გამოძახებულია.</w:t>
      </w:r>
    </w:p>
    <w:p>
      <w:pPr>
        <w:pStyle w:val="BodyText"/>
      </w:pPr>
      <w:r>
        <w:t xml:space="preserve">ეტაპი 2. როლების განაწილება.</w:t>
      </w:r>
    </w:p>
    <w:p>
      <w:pPr>
        <w:numPr>
          <w:ilvl w:val="0"/>
          <w:numId w:val="1005"/>
        </w:numPr>
        <w:pStyle w:val="Compact"/>
      </w:pPr>
      <w:r>
        <w:t xml:space="preserve">კლინიკური ლიდერი ანაწილებს სასუნთქი გზების, სუნთქვის, ცირკულაციისა და აღჭურვილობის როლებს.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დანიშნულია.</w:t>
      </w:r>
    </w:p>
    <w:p>
      <w:pPr>
        <w:pStyle w:val="BodyText"/>
      </w:pPr>
      <w:r>
        <w:t xml:space="preserve">ეტაპი 3. მკურნალობა და ჩაწერა.</w:t>
      </w:r>
    </w:p>
    <w:p>
      <w:pPr>
        <w:numPr>
          <w:ilvl w:val="0"/>
          <w:numId w:val="1006"/>
        </w:numPr>
        <w:pStyle w:val="Compact"/>
      </w:pPr>
      <w:r>
        <w:t xml:space="preserve">იმოქმედეთ წვრთნილი თანმიმდევრობით და აღრიცხეთ გადაუდებელი სიტუაცია და მისი შედეგი (HOS-FRM-013).</w:t>
      </w:r>
    </w:p>
    <w:p>
      <w:pPr>
        <w:pStyle w:val="FirstParagraph"/>
      </w:pPr>
      <w:r>
        <w:rPr>
          <w:bCs/>
          <w:b/>
        </w:rPr>
        <w:t xml:space="preserve">მთავარი პუნქტი:</w:t>
      </w:r>
      <w:r>
        <w:t xml:space="preserve"> </w:t>
      </w:r>
      <w:r>
        <w:t xml:space="preserve">აღრიცხულია.</w:t>
      </w:r>
    </w:p>
    <w:bookmarkEnd w:id="32"/>
    <w:bookmarkStart w:id="33" w:name="გადაწყვეტილების-წერტილები"/>
    <w:p>
      <w:pPr>
        <w:pStyle w:val="Heading2"/>
      </w:pPr>
      <w:r>
        <w:t xml:space="preserve">10. გადაწყვეტილების წერტილები</w:t>
      </w:r>
    </w:p>
    <w:p>
      <w:pPr>
        <w:numPr>
          <w:ilvl w:val="0"/>
          <w:numId w:val="1007"/>
        </w:numPr>
        <w:pStyle w:val="Compact"/>
      </w:pPr>
      <w:r>
        <w:t xml:space="preserve">ამ პროცედურაში გადაწყვეტილების წერტილები არ არის.</w:t>
      </w:r>
    </w:p>
    <w:bookmarkEnd w:id="33"/>
    <w:bookmarkStart w:id="34" w:name="განსაკუთრებული-სიტუაციები"/>
    <w:p>
      <w:pPr>
        <w:pStyle w:val="Heading2"/>
      </w:pPr>
      <w:r>
        <w:t xml:space="preserve">11. განსაკუთრებული სიტუაციები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სიტუაცია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მოქმედება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არასამუშაო საათები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მიჰყევით იმავე ეტაპებს. გამოიყენეთ სამსახურის კედელზე მითითებული მორიგე კონტაქტი.</w:t>
            </w:r>
          </w:p>
        </w:tc>
      </w:tr>
    </w:tbl>
    <w:bookmarkEnd w:id="34"/>
    <w:bookmarkStart w:id="35" w:name="ესკალაცია"/>
    <w:p>
      <w:pPr>
        <w:pStyle w:val="Heading2"/>
      </w:pPr>
      <w:r>
        <w:t xml:space="preserve">12. ესკალაცია</w:t>
      </w:r>
    </w:p>
    <w:p>
      <w:pPr>
        <w:numPr>
          <w:ilvl w:val="0"/>
          <w:numId w:val="1008"/>
        </w:numPr>
        <w:pStyle w:val="Compact"/>
      </w:pPr>
      <w:r>
        <w:t xml:space="preserve">ნებისმიერი სერიოზული პრობლემა დაუყოვნებლივ მიეწოდება მორიგე კლინიკურ ლიდერს, ხოლო იმავე დღეს – კლინიკურ დირექტორს.</w:t>
      </w:r>
    </w:p>
    <w:bookmarkEnd w:id="35"/>
    <w:bookmarkStart w:id="36" w:name="მონიტორინგი"/>
    <w:p>
      <w:pPr>
        <w:pStyle w:val="Heading2"/>
      </w:pPr>
      <w:r>
        <w:t xml:space="preserve">13. მონიტორინგი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მაჩვენებელი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მიზანი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სიხშირე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პასუხისმგებელი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თუ არ შესრულდა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კლინიკური პერსონალი, წვრთნილი გადაუდებელი თანმიმდევრობით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ყოველწლიურად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კლინიკური დირექტორი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ესკალაცია სამედიცინო დირექტორთან</w:t>
            </w:r>
          </w:p>
        </w:tc>
      </w:tr>
    </w:tbl>
    <w:bookmarkEnd w:id="36"/>
    <w:bookmarkStart w:id="37" w:name="ჩანაწერები"/>
    <w:p>
      <w:pPr>
        <w:pStyle w:val="Heading2"/>
      </w:pPr>
      <w:r>
        <w:t xml:space="preserve">14. ჩანაწერები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ადგილი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შენახვის ვადა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ამ დოკუმენტში მითითებული ჩანაწერი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პაციენტის ჩანაწერი ან განყოფილების საქმე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დაწესებულების ჩანაწერების პოლიტიკით დადგენილი პერიოდი (წლები)</w:t>
            </w:r>
          </w:p>
        </w:tc>
      </w:tr>
    </w:tbl>
    <w:bookmarkEnd w:id="37"/>
    <w:bookmarkStart w:id="38" w:name="სწავლება"/>
    <w:p>
      <w:pPr>
        <w:pStyle w:val="Heading2"/>
      </w:pPr>
      <w:r>
        <w:t xml:space="preserve">15. სწავლება</w:t>
      </w:r>
    </w:p>
    <w:p>
      <w:pPr>
        <w:numPr>
          <w:ilvl w:val="0"/>
          <w:numId w:val="1009"/>
        </w:numPr>
        <w:pStyle w:val="Compact"/>
      </w:pPr>
      <w:r>
        <w:t xml:space="preserve">პერსონალი ამ დოკუმენტში ინსტრუქტირდება ჩართვისას და ყოველწლიურად ახლდება, კომპეტენციის ჩაწერილი შემოწმებით.</w:t>
      </w:r>
    </w:p>
    <w:bookmarkEnd w:id="38"/>
    <w:bookmarkStart w:id="41" w:name="დაკავშირებული-დოკუმენტები"/>
    <w:p>
      <w:pPr>
        <w:pStyle w:val="Heading2"/>
      </w:pPr>
      <w:r>
        <w:t xml:space="preserve">16. დაკავშირებული დოკუმენტები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2640"/>
        <w:gridCol w:w="2640"/>
        <w:gridCol w:w="264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სათაური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გამოყენება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39">
              <w:r>
                <w:rPr>
                  <w:rStyle w:val="Hyperlink"/>
                </w:rPr>
                <w:t xml:space="preserve">DEN-REG-004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სტომატოლოგიური გადაუდებელი აღჭურვილობისა და წამლების შემოწმების რეგისტრი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რეგისტრი</w:t>
            </w:r>
          </w:p>
        </w:tc>
      </w:tr>
      <w:tr>
        <w:tc>
          <w:tcPr/>
          <w:p>
            <w:pPr>
              <w:pStyle w:val="Compact"/>
              <w:jc w:val="left"/>
            </w:pPr>
            <w:hyperlink r:id="rId40">
              <w:r>
                <w:rPr>
                  <w:rStyle w:val="Hyperlink"/>
                </w:rPr>
                <w:t xml:space="preserve">HOS-FRM-013</w:t>
              </w:r>
            </w:hyperlink>
          </w:p>
        </w:tc>
        <w:tc>
          <w:tcPr/>
          <w:p>
            <w:pPr>
              <w:pStyle w:val="Compact"/>
              <w:jc w:val="left"/>
            </w:pPr>
            <w:r>
              <w:t xml:space="preserve">რეანიმაციის ჩანაწერი (არსებული)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ჩანაწერი</w:t>
            </w:r>
          </w:p>
        </w:tc>
      </w:tr>
    </w:tbl>
    <w:bookmarkEnd w:id="41"/>
    <w:bookmarkStart w:id="42" w:name="მტკიცებულებები"/>
    <w:p>
      <w:pPr>
        <w:pStyle w:val="Heading2"/>
      </w:pPr>
      <w:r>
        <w:t xml:space="preserve">17. 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42"/>
    <w:bookmarkStart w:id="43" w:name="ცვლილებების-ისტორია"/>
    <w:p>
      <w:pPr>
        <w:pStyle w:val="Heading2"/>
      </w:pPr>
      <w:r>
        <w:t xml:space="preserve">18. 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43"/>
    <w:bookmarkStart w:id="44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numPr>
          <w:ilvl w:val="0"/>
          <w:numId w:val="1010"/>
        </w:numPr>
        <w:pStyle w:val="Compact"/>
      </w:pPr>
      <w:r>
        <w:t xml:space="preserve">Emergency Medical Equipment &amp; AED Readiness</w:t>
      </w:r>
      <w:r>
        <w:t xml:space="preserve"> </w:t>
      </w:r>
      <w:r>
        <w:t xml:space="preserve">(MED-02)</w:t>
      </w:r>
    </w:p>
    <w:bookmarkEnd w:id="44"/>
    <w:bookmarkStart w:id="45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11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bookmarkEnd w:id="4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9" Target="/ka/documents/den-reg-004/" TargetMode="External" /><Relationship Type="http://schemas.openxmlformats.org/officeDocument/2006/relationships/hyperlink" Id="rId40" Target="/ka/documents/hos-frm-01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1/" TargetMode="External" /><Relationship Type="http://schemas.openxmlformats.org/officeDocument/2006/relationships/hyperlink" Id="rId23" Target="/ka/standards/standard-31/#c31-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/ka/documents/den-reg-004/" TargetMode="External" /><Relationship Type="http://schemas.openxmlformats.org/officeDocument/2006/relationships/hyperlink" Id="rId40" Target="/ka/documents/hos-frm-013/" TargetMode="External" /><Relationship Type="http://schemas.openxmlformats.org/officeDocument/2006/relationships/hyperlink" Id="rId22" Target="/ka/resources/sop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1" Target="/ka/standards/standard-31/" TargetMode="External" /><Relationship Type="http://schemas.openxmlformats.org/officeDocument/2006/relationships/hyperlink" Id="rId23" Target="/ka/standards/standard-31/#c31-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DEN-SOP-005: სტომატოლოგიური მედიცინის გადაუდებელ სიტუაციებზე რეაგირება</dc:title>
  <dc:creator/>
  <cp:keywords/>
  <dcterms:created xsi:type="dcterms:W3CDTF">2026-11-07T01:14:15Z</dcterms:created>
  <dcterms:modified xsi:type="dcterms:W3CDTF">2026-11-07T01:14:15Z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