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3df9c3208fe050db3246c24c64c90c6cb4b0218"/>
    <w:p>
      <w:pPr>
        <w:pStyle w:val="Heading1"/>
      </w:pPr>
      <w:r>
        <w:t xml:space="preserve">DIA-POL-001: დიალიზის წყლის სტანდარტი და ტესტირება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DIA-POL-001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26.1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დიალიზის სითხისა და დიალიზატორის რეპროცესირების წყალი აკმაყოფილებს დოკუმენტირებულ ქიმიურ და მიკრობიოლოგიურ მოთხოვნებს.</w:t>
      </w:r>
    </w:p>
    <w:p>
      <w:pPr>
        <w:numPr>
          <w:ilvl w:val="0"/>
          <w:numId w:val="1001"/>
        </w:numPr>
        <w:pStyle w:val="Compact"/>
      </w:pPr>
      <w:r>
        <w:t xml:space="preserve">წყალი იტესტება WAT-SOP-001-ში დადგენილი გრაფიკით, და ყოველი შედეგი აღირიცხება (WAT-FRM-001).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შედეგი იხილება, და ნორმიდან გასული შედეგი წყლის გამოყენებას აჩერებს რეაგირებამდე.</w:t>
      </w:r>
    </w:p>
    <w:p>
      <w:pPr>
        <w:numPr>
          <w:ilvl w:val="0"/>
          <w:numId w:val="1001"/>
        </w:numPr>
        <w:pStyle w:val="Compact"/>
      </w:pPr>
      <w:r>
        <w:t xml:space="preserve">არცერთ პაციენტს არ უტარდება დიალიზი იმ წყლით, რომელიც დროულად არ არის შემოწმებული.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პაციენტებს დიალიზს უტარებენ წყლით, რომელიც არასდროს ყოფილა შემოწმებული.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დიალიზისთვის გამოყენებული წყალი შემოწმდეს დოკუმენტირებული სტანდარტით და მასზე რეაგირება მოხდეს (26.1).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დიალიზის სითხის დასამზადებლად გამოყენებული წყალი პაციენტის სისხლში ხვდება. არასუფთა წყალმა შეიძლება მძიმე ზიანი მიაყენოს ერთი სესიის განმავლობაშივე, ამიტომ იგი უნდა დამუშავდეს და შემოწმდეს წერილობითი სტანდარტით.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დიალიზის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წყლის სტანდარტსა და ტესტირების გრაფიკს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წყლის ტექნიკოსი ან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ტესტირებას და აღნუსხავს ყოველ შედეგს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ტესტირება გრაფიკით.</w:t>
      </w:r>
    </w:p>
    <w:p>
      <w:pPr>
        <w:numPr>
          <w:ilvl w:val="0"/>
          <w:numId w:val="1004"/>
        </w:numPr>
        <w:pStyle w:val="Compact"/>
      </w:pPr>
      <w:r>
        <w:t xml:space="preserve">წყალი ტესტირდეს გრაფიკით და ყოველი შედეგი აღნუსხეთ WAT-FRM-001-ზე.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ტესტირებულია.</w:t>
      </w:r>
    </w:p>
    <w:p>
      <w:pPr>
        <w:pStyle w:val="BodyText"/>
      </w:pPr>
      <w:r>
        <w:t xml:space="preserve">ეტაპი 2. განხილვა.</w:t>
      </w:r>
    </w:p>
    <w:p>
      <w:pPr>
        <w:numPr>
          <w:ilvl w:val="0"/>
          <w:numId w:val="1005"/>
        </w:numPr>
        <w:pStyle w:val="Compact"/>
      </w:pPr>
      <w:r>
        <w:t xml:space="preserve">ყოველი შედეგი შეადარეთ მოთხოვნას.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განხილულია.</w:t>
      </w:r>
    </w:p>
    <w:p>
      <w:pPr>
        <w:pStyle w:val="BodyText"/>
      </w:pPr>
      <w:r>
        <w:t xml:space="preserve">ეტაპი 3. ქმედება.</w:t>
      </w:r>
    </w:p>
    <w:p>
      <w:pPr>
        <w:numPr>
          <w:ilvl w:val="0"/>
          <w:numId w:val="1006"/>
        </w:numPr>
        <w:pStyle w:val="Compact"/>
      </w:pPr>
      <w:r>
        <w:t xml:space="preserve">ნორმიდან გასული შედეგის შემთხვევაში წყლის გამოყენება შეაჩერეთ და გამოყენების განახლებამდე იმოქმედეთ.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რეაგირება მოხდა.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წყლის ტესტები დროულია და მოთხოვნების ფარგლებში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დიალიზის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WAT-FRM-001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წყლის ტესტის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Dialysis &amp; Renal Replacement Therapy</w:t>
        </w:r>
      </w:hyperlink>
      <w:r>
        <w:t xml:space="preserve"> </w:t>
      </w:r>
      <w:r>
        <w:t xml:space="preserve">(AMB-12)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wat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6/" TargetMode="External"/><Relationship Id="rId23" Type="http://schemas.openxmlformats.org/officeDocument/2006/relationships/hyperlink" Target="/ka/standards/standard-26/#c26-1" TargetMode="External"/><Relationship Id="rId43" Type="http://schemas.openxmlformats.org/officeDocument/2006/relationships/hyperlink" Target="https://academy.gmj.ge/courses/asf-amb-12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wat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6/" TargetMode="External"/><Relationship Id="rId23" Type="http://schemas.openxmlformats.org/officeDocument/2006/relationships/hyperlink" Target="/ka/standards/standard-26/#c26-1" TargetMode="External"/><Relationship Id="rId43" Type="http://schemas.openxmlformats.org/officeDocument/2006/relationships/hyperlink" Target="https://academy.gmj.ge/courses/asf-amb-12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2026-11-07T01:19:21Z</dcterms:created>
  <dcterms:modified xsi:type="dcterms:W3CDTF">2026-11-07T01:19:21Z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