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DIG-SOP-003: ციფრულ მოვლაზე წვდომა და ალტერნატივები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2D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სტანდარტული ოპერაციული პროცედურები (SOP)</w:t>
        </w:r>
      </w:hyperlink>
    </w:p>
    <w:p>
      <w:pPr>
        <w:pStyle w:val="BodyText"/>
      </w:pPr>
      <w:r>
        <w:t xml:space="preserve">სტანდარტული საოპერაციო პროცედურა (SOP) · DIG-SOP-003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დაკავშირებულია:</w:t>
      </w:r>
      <w:r>
        <w:t xml:space="preserve"> </w:t>
      </w:r>
      <w:hyperlink r:id="rId23">
        <w:r>
          <w:rPr>
            <w:rStyle w:val="Hyperlink"/>
          </w:rPr>
          <w:t xml:space="preserve">2D.2</w:t>
        </w:r>
      </w:hyperlink>
    </w:p>
    <w:p>
      <w:pPr>
        <w:pStyle w:val="BodyText"/>
      </w:pPr>
      <w:r>
        <w:t xml:space="preserve">მოკლედ</w:t>
      </w:r>
    </w:p>
    <w:p>
      <w:pPr>
        <w:numPr>
          <w:ilvl w:val="0"/>
          <w:numId w:val="1001"/>
        </w:numPr>
        <w:pStyle w:val="Compact"/>
      </w:pPr>
      <w:r>
        <w:t xml:space="preserve">ყოველ ციფრულ სერვისს შესთავაზეთ არაციფრული ალტერნატივა თანაბარი ხარისხით.</w:t>
      </w:r>
    </w:p>
    <w:p>
      <w:pPr>
        <w:numPr>
          <w:ilvl w:val="0"/>
          <w:numId w:val="1001"/>
        </w:numPr>
        <w:pStyle w:val="Compact"/>
      </w:pPr>
      <w:r>
        <w:t xml:space="preserve">ჯავშნისას ჰკითხეთ ყოველ პაციენტს, რომელ გზას ამჯობინებს. არასოდეს ივარაუდოთ.</w:t>
      </w:r>
    </w:p>
    <w:p>
      <w:pPr>
        <w:numPr>
          <w:ilvl w:val="0"/>
          <w:numId w:val="1001"/>
        </w:numPr>
        <w:pStyle w:val="Compact"/>
      </w:pPr>
      <w:r>
        <w:t xml:space="preserve">თითოეული ახალი ციფრული სერვისი გამოცადეთ იმ პაციენტებზე, რომლებსაც გაუჭირდებათ, გაშვებამდე.</w:t>
      </w:r>
    </w:p>
    <w:p>
      <w:pPr>
        <w:numPr>
          <w:ilvl w:val="0"/>
          <w:numId w:val="1001"/>
        </w:numPr>
        <w:pStyle w:val="Compact"/>
      </w:pPr>
      <w:r>
        <w:t xml:space="preserve">ჩაწერეთ ყოველი შემოთავაზებული და გამოყენებული ალტერნატივა.</w:t>
      </w:r>
    </w:p>
    <w:p>
      <w:pPr>
        <w:numPr>
          <w:ilvl w:val="0"/>
          <w:numId w:val="1001"/>
        </w:numPr>
        <w:pStyle w:val="Compact"/>
      </w:pPr>
      <w:r>
        <w:t xml:space="preserve">გაჩერდით და მაშინვე მოითხოვეთ დახმარება, თუ: პაციენტს მოვლაზე უარი ეთქვა ან დაგვიანდა იმის გამო, რომ ვერ იყენებს ციფრულ გზას.</w:t>
      </w:r>
    </w:p>
    <w:bookmarkStart w:id="24" w:name="მიზანი"/>
    <w:p>
      <w:pPr>
        <w:pStyle w:val="Heading2"/>
      </w:pPr>
      <w:r>
        <w:t xml:space="preserve">1. მიზანი</w:t>
      </w:r>
    </w:p>
    <w:p>
      <w:pPr>
        <w:pStyle w:val="FirstParagraph"/>
      </w:pPr>
      <w:r>
        <w:t xml:space="preserve">იმისთვის, რომ პაციენტებს, რომლებსაც არ შეუძლიათ ან არ სურთ ციფრული მოვლის გამოყენება, მასთან დაკავშირებით არასდროს ჰქონდეთ უპირატესობის დაკარგვა და მიიღონ იგივე სერვისი სხვა გზით [EC].</w:t>
      </w:r>
    </w:p>
    <w:bookmarkEnd w:id="24"/>
    <w:bookmarkStart w:id="25" w:name="სფერო"/>
    <w:p>
      <w:pPr>
        <w:pStyle w:val="Heading2"/>
      </w:pPr>
      <w:r>
        <w:t xml:space="preserve"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რეგისტრატურის, ჯავშნის, კლინიკური და პაციენტის მხარდაჭერის პერსონალი, ციფრული სერვისების ხელმძღვანელები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ადგილმდებარეობა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ყველა პაციენტთან დაკავშირებული ციფრული სერვისი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ჯავშნისას, ყოველ ახალ ციფრულ სერვისზე და ყოველ გადახედვაზე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კლინიკური შინაარსის გადაწყვეტილებები, რომლებიც კლინიკურ პროტოკოლებს ეფუძნება</w:t>
            </w:r>
          </w:p>
        </w:tc>
      </w:tr>
    </w:tbl>
    <w:bookmarkEnd w:id="25"/>
    <w:bookmarkStart w:id="26" w:name="განმარტებები"/>
    <w:p>
      <w:pPr>
        <w:pStyle w:val="Heading2"/>
      </w:pPr>
      <w:r>
        <w:t xml:space="preserve"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ციფრული გამორიცხვა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ვერ შეძლება ციფრული სერვისების გამოყენება ან მათზე წვდომა უნარების, მოწყობილობების, ინტერნეტის, ენის, შეზღუდული შესაძლებლობის ან არჩევანის გამო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ეკვივალენტური გზა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ალტერნატივა, რომელიც იძლევა იგივე კლინიკურ შედეგს, დროულობასა და ხარისხს</w:t>
            </w:r>
          </w:p>
        </w:tc>
      </w:tr>
    </w:tbl>
    <w:bookmarkEnd w:id="26"/>
    <w:bookmarkStart w:id="27" w:name="ფონი"/>
    <w:p>
      <w:pPr>
        <w:pStyle w:val="Heading2"/>
      </w:pPr>
      <w:r>
        <w:t xml:space="preserve">4. ფონი</w:t>
      </w:r>
    </w:p>
    <w:p>
      <w:pPr>
        <w:pStyle w:val="FirstParagraph"/>
      </w:pPr>
      <w:r>
        <w:t xml:space="preserve">ციფრული მოსახერხებლობა უმრავლესობისთვის შეიძლება გახდეს ბარიერი იმ პაციენტებისთვის, რომელთაც ყველაზე ნაკლებად შეუძლიათ ადაპტაცია. კრიტერიუმი 2D.2 მოითხოვს განსაზღვრულ ალტერნატივასა და ტესტირებას მათზე, ვისაც გაუჭირდება [SOP-023, ზოგადი].</w:t>
      </w:r>
    </w:p>
    <w:bookmarkEnd w:id="27"/>
    <w:bookmarkStart w:id="28" w:name="პასუხისმგებლობები"/>
    <w:p>
      <w:pPr>
        <w:pStyle w:val="Heading2"/>
      </w:pPr>
      <w:r>
        <w:t xml:space="preserve"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ციფრული სერვისის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ფლობს თითო სერვისს და მის ალტერნატიულ გზას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ციფრული სერვისების მენეჯმენტი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რეგისტრატურისა და ჯავშნის პერსონალი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ჰკითხეთ პაციენტის სასურველ გზას; შესთავაზეთ ალტერნატივა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შესავალი ინსტრუქტაჟი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კლინიკური ხელმძღვანელები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დაადასტურეთ, რომ ალტერნატივა იძლევა თანაბარ კლინიკურ მოვლას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კლინიკური</w:t>
            </w:r>
          </w:p>
        </w:tc>
      </w:tr>
    </w:tbl>
    <w:bookmarkEnd w:id="28"/>
    <w:bookmarkStart w:id="29" w:name="მასალები-და-აღჭურვილობა"/>
    <w:p>
      <w:pPr>
        <w:pStyle w:val="Heading2"/>
      </w:pPr>
      <w:r>
        <w:t xml:space="preserve"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ნივთი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თითო სერვისის ალტერნატიული გზის აღწერა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გამოქვეყნებულია სერვისთან ერთად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პაციენტის უპირატესობის ჩანაწერი (DIG-FRM-003)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ინახება პაციენტის ფაილში</w:t>
            </w:r>
          </w:p>
        </w:tc>
      </w:tr>
    </w:tbl>
    <w:bookmarkEnd w:id="29"/>
    <w:bookmarkStart w:id="30" w:name="უსაფრთხოება"/>
    <w:p>
      <w:pPr>
        <w:pStyle w:val="Heading2"/>
      </w:pPr>
      <w:r>
        <w:t xml:space="preserve">7. უსაფრთხოება</w:t>
      </w:r>
    </w:p>
    <w:p>
      <w:pPr>
        <w:numPr>
          <w:ilvl w:val="0"/>
          <w:numId w:val="1002"/>
        </w:numPr>
        <w:pStyle w:val="Compact"/>
      </w:pPr>
      <w:r>
        <w:t xml:space="preserve">პაციენტს არასდროს შეიძლება მოვლაზე უარი ეთქვას იმის გამო, რომ მან ციფრული გზა არ აირჩია.</w:t>
      </w:r>
    </w:p>
    <w:bookmarkEnd w:id="30"/>
    <w:bookmarkStart w:id="31" w:name="დაწყებამდე"/>
    <w:p>
      <w:pPr>
        <w:pStyle w:val="Heading2"/>
      </w:pPr>
      <w:r>
        <w:t xml:space="preserve">8. დაწყებამდე</w:t>
      </w:r>
    </w:p>
    <w:p>
      <w:pPr>
        <w:numPr>
          <w:ilvl w:val="0"/>
          <w:numId w:val="1003"/>
        </w:numPr>
        <w:pStyle w:val="Compact"/>
      </w:pPr>
      <w:r>
        <w:t xml:space="preserve">შეამოწმეთ, რომ თითოეული სერვისის ალტერნატიული გზა ღიაა და დაკომპლექტებულია.</w:t>
      </w:r>
    </w:p>
    <w:bookmarkEnd w:id="31"/>
    <w:bookmarkStart w:id="32" w:name="პროცედურა"/>
    <w:p>
      <w:pPr>
        <w:pStyle w:val="Heading2"/>
      </w:pPr>
      <w:r>
        <w:t xml:space="preserve">9. პროცედურა</w:t>
      </w:r>
    </w:p>
    <w:p>
      <w:pPr>
        <w:pStyle w:val="FirstParagraph"/>
      </w:pPr>
      <w:r>
        <w:t xml:space="preserve">ნაბიჯი 1. განსაზღვრეთ ალტერნატივა.</w:t>
      </w:r>
    </w:p>
    <w:p>
      <w:pPr>
        <w:numPr>
          <w:ilvl w:val="0"/>
          <w:numId w:val="1004"/>
        </w:numPr>
        <w:pStyle w:val="Compact"/>
      </w:pPr>
      <w:r>
        <w:t xml:space="preserve">თითო ციფრულ სერვისზე ჩაწერეთ ალტერნატიული გზა, მისი დროულობა და კლინიკური ეკვივალენტობა.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ალტერნატივა უნდა იყოს არა მხოლოდ ხელმისაწვდომი, არამედ იგივე ხარისხის.</w:t>
      </w:r>
    </w:p>
    <w:p>
      <w:pPr>
        <w:pStyle w:val="BodyText"/>
      </w:pPr>
      <w:r>
        <w:t xml:space="preserve">ნაბიჯი 2. წინასწარი ტესტირება პაციენტებზე.</w:t>
      </w:r>
    </w:p>
    <w:p>
      <w:pPr>
        <w:numPr>
          <w:ilvl w:val="0"/>
          <w:numId w:val="1005"/>
        </w:numPr>
        <w:pStyle w:val="Compact"/>
      </w:pPr>
      <w:r>
        <w:t xml:space="preserve">გაშვებამდე გამოცადეთ სერვისი იმ პაციენტებზე, რომლებსაც გაუჭირდებათ: ხანდაზმულები, შეზღუდული შესაძლებლობის მქონე პირები, წერა-კითხვის ან ენის შეზღუდვის მქონე პირები.</w:t>
      </w:r>
    </w:p>
    <w:p>
      <w:pPr>
        <w:numPr>
          <w:ilvl w:val="0"/>
          <w:numId w:val="1005"/>
        </w:numPr>
        <w:pStyle w:val="Compact"/>
      </w:pPr>
      <w:r>
        <w:t xml:space="preserve">ჩაწერეთ აღმოჩენები და განხორციელებული ცვლილებები.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ყველაზე მეტად რისკის ქვეშ მყოფ მომხმარებლებზე ტესტირება ბარიერებს პოულობს, რომლებსაც დიზაინის გუნდი ვერ ამჩნევს.</w:t>
      </w:r>
    </w:p>
    <w:p>
      <w:pPr>
        <w:pStyle w:val="BodyText"/>
      </w:pPr>
      <w:r>
        <w:t xml:space="preserve">ნაბიჯი 3. ჰკითხეთ და შესთავაზეთ.</w:t>
      </w:r>
    </w:p>
    <w:p>
      <w:pPr>
        <w:numPr>
          <w:ilvl w:val="0"/>
          <w:numId w:val="1006"/>
        </w:numPr>
        <w:pStyle w:val="Compact"/>
      </w:pPr>
      <w:r>
        <w:t xml:space="preserve">ჯავშნისას ჰკითხეთ პაციენტს, რომელ გზას ამჯობინებს, და ჩაწერეთ DIG-FRM-003-ზე.</w:t>
      </w:r>
    </w:p>
    <w:p>
      <w:pPr>
        <w:numPr>
          <w:ilvl w:val="0"/>
          <w:numId w:val="1006"/>
        </w:numPr>
        <w:pStyle w:val="Compact"/>
      </w:pPr>
      <w:r>
        <w:t xml:space="preserve">შესთავაზეთ ალტერნატივა იმის მოთხოვნის გარეშე, რომ პაციენტმა თავად ითხოვოს.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პაციენტები ხშირად მრცხვენიათ, რომ ითხოვონ.</w:t>
      </w:r>
    </w:p>
    <w:p>
      <w:pPr>
        <w:pStyle w:val="BodyText"/>
      </w:pPr>
      <w:r>
        <w:t xml:space="preserve">ნაბიჯი 4. დაადასტურეთ ეკვივალენტობა.</w:t>
      </w:r>
    </w:p>
    <w:p>
      <w:pPr>
        <w:numPr>
          <w:ilvl w:val="0"/>
          <w:numId w:val="1007"/>
        </w:numPr>
        <w:pStyle w:val="Compact"/>
      </w:pPr>
      <w:r>
        <w:t xml:space="preserve">შეამოწმეთ, რომ ალტერნატიული გზით მოსარგებლე პაციენტები იღებენ იგივე დროულობასა და კლინიკურ ხარისხს.</w:t>
      </w:r>
    </w:p>
    <w:p>
      <w:pPr>
        <w:numPr>
          <w:ilvl w:val="0"/>
          <w:numId w:val="1007"/>
        </w:numPr>
        <w:pStyle w:val="Compact"/>
      </w:pPr>
      <w:r>
        <w:t xml:space="preserve">ყოველ კვარტალში შეარჩიეთ 10 პაციენტი.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ეკვივალენტობა ჩანს შედეგით და არა ფორმის არსებობით.</w:t>
      </w:r>
    </w:p>
    <w:p>
      <w:pPr>
        <w:pStyle w:val="BodyText"/>
      </w:pPr>
      <w:r>
        <w:t xml:space="preserve">ნაბიჯი 5. გადახედვა.</w:t>
      </w:r>
    </w:p>
    <w:p>
      <w:pPr>
        <w:numPr>
          <w:ilvl w:val="0"/>
          <w:numId w:val="1008"/>
        </w:numPr>
        <w:pStyle w:val="Compact"/>
      </w:pPr>
      <w:r>
        <w:t xml:space="preserve">ყოველ სერვისს წელიწადში ერთხელ გადახედეთ, ალტერნატივით მოსარგებლე პაციენტების აღმოჩენებით.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ალტერნატივის გამოყენებელი ადამიანები გაუმჯობესების საუკეთესო წყაროა.</w:t>
      </w:r>
    </w:p>
    <w:bookmarkEnd w:id="32"/>
    <w:bookmarkStart w:id="33" w:name="გადაწყვეტილების-წერტილები"/>
    <w:p>
      <w:pPr>
        <w:pStyle w:val="Heading2"/>
      </w:pPr>
      <w:r>
        <w:t xml:space="preserve">10. გადაწყვეტილების წერტილები</w:t>
      </w:r>
    </w:p>
    <w:p>
      <w:pPr>
        <w:numPr>
          <w:ilvl w:val="0"/>
          <w:numId w:val="1009"/>
        </w:numPr>
        <w:pStyle w:val="Compact"/>
      </w:pPr>
      <w:r>
        <w:t xml:space="preserve">თუ ალტერნატიული გზა ამ სერვისის სტანდარტზე უფრო დიდ დაგვიანებას იწვევს, სერვისის ხელმძღვანელი დაგვიანებას 30 დღეში აასწორებს.</w:t>
      </w:r>
    </w:p>
    <w:bookmarkEnd w:id="33"/>
    <w:bookmarkStart w:id="34" w:name="განსაკუთრებული-სიტუაციები"/>
    <w:p>
      <w:pPr>
        <w:pStyle w:val="Heading2"/>
      </w:pPr>
      <w:r>
        <w:t xml:space="preserve"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პაციენტი ტელეფონისა და ინტერნეტის გარეშე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შესთავაზეთ ტელეფონით ან პირადად მიღების გზა, და დახმარებით ციფრული ვარიანტი, თუ პაციენტს სურს.</w:t>
            </w:r>
          </w:p>
        </w:tc>
      </w:tr>
    </w:tbl>
    <w:bookmarkEnd w:id="34"/>
    <w:bookmarkStart w:id="35" w:name="ესკალაცია"/>
    <w:p>
      <w:pPr>
        <w:pStyle w:val="Heading2"/>
      </w:pPr>
      <w:r>
        <w:t xml:space="preserve">12. ესკალაცია</w:t>
      </w:r>
    </w:p>
    <w:p>
      <w:pPr>
        <w:numPr>
          <w:ilvl w:val="0"/>
          <w:numId w:val="1010"/>
        </w:numPr>
        <w:pStyle w:val="Compact"/>
      </w:pPr>
      <w:r>
        <w:t xml:space="preserve">გამორიცხვის შესახებ საჩივრები მიდის INC-POL-002-ზე და ციფრული სერვისის ხელმძღვანელთან.</w:t>
      </w:r>
    </w:p>
    <w:bookmarkEnd w:id="35"/>
    <w:bookmarkStart w:id="36" w:name="მონიტორინგი"/>
    <w:p>
      <w:pPr>
        <w:pStyle w:val="Heading2"/>
      </w:pPr>
      <w:r>
        <w:t xml:space="preserve"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მიზანი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პაციენტები, რომელთაც ალტერნატივა შესთავაზეს (ნიმუში)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ყოველკვარტალურად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ციფრული სერვისის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პერსონალის ხელახალი ბრიფინგი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ალტერნატიული გზები თანაბარი დროულობით (ნიმუში)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დადგენილია კომიტეტის მიერ (EC)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ყოველკვარტალურად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კლინიკური ლიდერი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გასწორება 30 დღეში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სერვისები წინასწარ გამოცდილი რისკის ქვეშ მყოფ პაციენტებზე გაშვებამდე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ყოველი გაშვება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ციფრული სერვისის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არ გაუშვათ</w:t>
            </w:r>
          </w:p>
        </w:tc>
      </w:tr>
    </w:tbl>
    <w:bookmarkEnd w:id="36"/>
    <w:bookmarkStart w:id="37" w:name="ჩანაწერები"/>
    <w:p>
      <w:pPr>
        <w:pStyle w:val="Heading2"/>
      </w:pPr>
      <w:r>
        <w:t xml:space="preserve"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ადგილი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DIG-FRM-003 ციფრული ალტერნატივის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პაციენტის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როგორც პაციენტის ჩანაწერი (EC)</w:t>
            </w:r>
          </w:p>
        </w:tc>
      </w:tr>
    </w:tbl>
    <w:bookmarkEnd w:id="37"/>
    <w:bookmarkStart w:id="38" w:name="სწავლება"/>
    <w:p>
      <w:pPr>
        <w:pStyle w:val="Heading2"/>
      </w:pPr>
      <w:r>
        <w:t xml:space="preserve">15. სწავლება</w:t>
      </w:r>
    </w:p>
    <w:p>
      <w:pPr>
        <w:numPr>
          <w:ilvl w:val="0"/>
          <w:numId w:val="1011"/>
        </w:numPr>
        <w:pStyle w:val="Compact"/>
      </w:pPr>
      <w:r>
        <w:t xml:space="preserve">რეგისტრატურის პერსონალი გაწვრთნილია ალტერნატივის შეთავაზებაში შესავალი ინსტრუქტაჟისას და წელიწადში ერთხელ (EC).</w:t>
      </w:r>
    </w:p>
    <w:bookmarkEnd w:id="38"/>
    <w:bookmarkStart w:id="42" w:name="დაკავშირებული-დოკუმენტები"/>
    <w:p>
      <w:pPr>
        <w:pStyle w:val="Heading2"/>
      </w:pPr>
      <w:r>
        <w:t xml:space="preserve"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DIG-FRM-003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ციფრული ალტერნატივის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გამოიყენება ნაბიჯში 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SOP-023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ციფრული გამორიცხვის მხარდაჭერის პროცესი (ზოგადი)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საფუძველი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0">
              <w:r>
                <w:rPr>
                  <w:rStyle w:val="Hyperlink"/>
                </w:rPr>
                <w:t xml:space="preserve">CON-POL-002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დისკრიმინაციის აკრძალვა და თანაბარი წვდომა მოვლაზე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თანაბარი წვდომის ვალდებულება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1">
              <w:r>
                <w:rPr>
                  <w:rStyle w:val="Hyperlink"/>
                </w:rPr>
                <w:t xml:space="preserve">DIG-SOP-002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ციფრული მოვლის სისტემის შეფასება და მართვა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შეფასება გაშვებამდე</w:t>
            </w:r>
          </w:p>
        </w:tc>
      </w:tr>
    </w:tbl>
    <w:bookmarkEnd w:id="42"/>
    <w:bookmarkStart w:id="43" w:name="მტკიცებულებები"/>
    <w:p>
      <w:pPr>
        <w:pStyle w:val="Heading2"/>
      </w:pPr>
      <w:r>
        <w:t xml:space="preserve"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 წინასწარი ტესტირების ჯგუფი და ნიმუშის ზომა უნდა შეთანხმდეს.</w:t>
            </w:r>
          </w:p>
        </w:tc>
      </w:tr>
    </w:tbl>
    <w:bookmarkEnd w:id="43"/>
    <w:bookmarkStart w:id="44" w:name="ცვლილებების-ისტორია"/>
    <w:p>
      <w:pPr>
        <w:pStyle w:val="Heading2"/>
      </w:pPr>
      <w:r>
        <w:t xml:space="preserve"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შიდა ხარისხის მიმოხილვა: გასწორებული ჯვარედინი მითითებები, სტატუსის ფორმულირება და დოკუმენტების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</w:tbl>
    <w:bookmarkEnd w:id="44"/>
    <w:bookmarkStart w:id="45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pStyle w:val="FirstParagraph"/>
      </w:pPr>
      <w:r>
        <w:t xml:space="preserve">ამ დოკუმენტთან ჯერ არ არის დაკავშირებული ელექტრონული სწავლების კურსი.</w:t>
      </w:r>
    </w:p>
    <w:p>
      <w:pPr>
        <w:pStyle w:val="BodyText"/>
      </w:pPr>
      <w:r>
        <w:rPr>
          <w:bCs/>
          <w:b/>
        </w:rPr>
        <w:t xml:space="preserve">დაგეგმილი კურსი:</w:t>
      </w:r>
      <w:r>
        <w:t xml:space="preserve"> </w:t>
      </w:r>
      <w:r>
        <w:t xml:space="preserve">ციფრული ინკლუზია: მოვლა, რომელიც არასდროს აზიანებს პაციენტს, რომელსაც ციფრული ინსტრუმენტების გამოყენება არ შეუძლია. ახალი კურსი დაგეგმილია.</w:t>
      </w:r>
    </w:p>
    <w:bookmarkEnd w:id="45"/>
    <w:bookmarkStart w:id="46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12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p>
      <w:pPr>
        <w:numPr>
          <w:ilvl w:val="0"/>
          <w:numId w:val="1012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bookmarkEnd w:id="4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41" Target="/documents/dig-sop-002/" TargetMode="External" /><Relationship Type="http://schemas.openxmlformats.org/officeDocument/2006/relationships/hyperlink" Id="rId40" Target="/ka/documents/con-pol-002/" TargetMode="External" /><Relationship Type="http://schemas.openxmlformats.org/officeDocument/2006/relationships/hyperlink" Id="rId39" Target="/ka/documents/dig-frm-003/" TargetMode="External" /><Relationship Type="http://schemas.openxmlformats.org/officeDocument/2006/relationships/hyperlink" Id="rId22" Target="/ka/resources/sop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d/" TargetMode="External" /><Relationship Type="http://schemas.openxmlformats.org/officeDocument/2006/relationships/hyperlink" Id="rId23" Target="/ka/standards/standard-2d/#c2d-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1" Target="/documents/dig-sop-002/" TargetMode="External" /><Relationship Type="http://schemas.openxmlformats.org/officeDocument/2006/relationships/hyperlink" Id="rId40" Target="/ka/documents/con-pol-002/" TargetMode="External" /><Relationship Type="http://schemas.openxmlformats.org/officeDocument/2006/relationships/hyperlink" Id="rId39" Target="/ka/documents/dig-frm-003/" TargetMode="External" /><Relationship Type="http://schemas.openxmlformats.org/officeDocument/2006/relationships/hyperlink" Id="rId22" Target="/ka/resources/sop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d/" TargetMode="External" /><Relationship Type="http://schemas.openxmlformats.org/officeDocument/2006/relationships/hyperlink" Id="rId23" Target="/ka/standards/standard-2d/#c2d-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DIG-SOP-003: ციფრულ მოვლაზე წვდომა და ალტერნატივები</dc:title>
  <dc:creator/>
  <cp:keywords/>
  <dcterms:created xsi:type="dcterms:W3CDTF">2026-11-07T02:07:28Z</dcterms:created>
  <dcterms:modified xsi:type="dcterms:W3CDTF">2026-11-07T02:07:28Z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