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7" w:name="X7e1391b03737e6a7598fc3ffda745b0fd55cbf8"/>
    <w:p>
      <w:pPr>
        <w:pStyle w:val="Heading1"/>
      </w:pPr>
      <w:r>
        <w:t xml:space="preserve">DIS-SOP-001: საფრთხეებისა და დაუცველობის შეფასება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46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სტანდარტული საოპერაციო პროცედურები (SOP)</w:t>
        </w:r>
      </w:hyperlink>
    </w:p>
    <w:p>
      <w:pPr>
        <w:pStyle w:val="BodyText"/>
      </w:pPr>
      <w:r>
        <w:t xml:space="preserve">სტანდარტული საოპერაციო პროცედურა (SOP) · DIS-SOP-001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46.2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შეფასება მოიცავს ბუნებრივ საფრთხეებს, ტექნიკურ უკმარისობებს, ძალადობას, აფეთქებებსა და კლიმატის ცვლილების ზემოქმედებას (DIS-FRM-001).</w:t>
      </w:r>
    </w:p>
    <w:p>
      <w:pPr>
        <w:numPr>
          <w:ilvl w:val="0"/>
          <w:numId w:val="1001"/>
        </w:numPr>
        <w:pStyle w:val="Compact"/>
      </w:pPr>
      <w:r>
        <w:t xml:space="preserve">ყოველი საფრთხე ფასდება ალბათობისა და ზემოქმედების მიხედვით.</w:t>
      </w:r>
    </w:p>
    <w:p>
      <w:pPr>
        <w:numPr>
          <w:ilvl w:val="0"/>
          <w:numId w:val="1001"/>
        </w:numPr>
        <w:pStyle w:val="Compact"/>
      </w:pPr>
      <w:r>
        <w:t xml:space="preserve">შეფასება ყოველწლიურად და ყოველი მოვლენის ან რისკის ცვლილების შემდეგ განახლდება.</w:t>
      </w:r>
    </w:p>
    <w:p>
      <w:pPr>
        <w:numPr>
          <w:ilvl w:val="0"/>
          <w:numId w:val="1001"/>
        </w:numPr>
        <w:pStyle w:val="Compact"/>
      </w:pPr>
      <w:r>
        <w:t xml:space="preserve">კლიმატური რისკები ფასდება კლიმატისა და ჯანმრთელობის საგანგებო რისკის შეფასებით (FAC-SOP-003).</w:t>
      </w:r>
    </w:p>
    <w:p>
      <w:pPr>
        <w:numPr>
          <w:ilvl w:val="0"/>
          <w:numId w:val="1001"/>
        </w:numPr>
        <w:pStyle w:val="Compact"/>
      </w:pPr>
      <w:r>
        <w:t xml:space="preserve">დაუყოვნებლივ შეაჩერეთ და მიმართეთ დახმარებას, თუ: დაწესებულებაში მომხდარი საფრთხე მიმდინარე შეფასებაში არ შედის.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იმისათვის, რომ დადგინდეს, რა საფრთხეები ემუქრება დაწესებულებას და რამდენად მძიმედ იმოქმედებდა თითოეული მათგანი პაციენტებსა და მომსახურებაზე (46.2).</w:t>
      </w:r>
    </w:p>
    <w:bookmarkEnd w:id="24"/>
    <w:bookmarkStart w:id="25" w:name="სფერო"/>
    <w:p>
      <w:pPr>
        <w:pStyle w:val="Heading2"/>
      </w:pPr>
      <w:r>
        <w:t xml:space="preserve"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სრულდება აღწერილი საქმიანობა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რომელსაც მოიცავს სხვა დოკუმენტი, ჩამოთვლილი მე-15 განყოფილებაში</w:t>
            </w:r>
          </w:p>
        </w:tc>
      </w:tr>
    </w:tbl>
    <w:bookmarkEnd w:id="25"/>
    <w:bookmarkStart w:id="26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ამ დროს უძღვება უბანს</w:t>
            </w:r>
          </w:p>
        </w:tc>
      </w:tr>
    </w:tbl>
    <w:bookmarkEnd w:id="26"/>
    <w:bookmarkStart w:id="27" w:name="საფუძვლები"/>
    <w:p>
      <w:pPr>
        <w:pStyle w:val="Heading2"/>
      </w:pPr>
      <w:r>
        <w:t xml:space="preserve">4. საფუძვლები</w:t>
      </w:r>
    </w:p>
    <w:p>
      <w:pPr>
        <w:pStyle w:val="FirstParagraph"/>
      </w:pPr>
      <w:r>
        <w:t xml:space="preserve">საავადმყოფოებს სხვადასხვა საფრთხე ემუქრებათ: წყალდიდობა, მიწისძვრა, სიცხე, ელექტროენერგიის გათიშვა. რეგულარული შეფასება, კლიმატისა და კომუნალური სისტემების ჩათვლით, აჩვენებს, რომელი მათგანია ყველაზე მნიშვნელოვანი.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ინციდენტის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ხელმძღვანელობს შეფასებას და ინარჩუნებს მის აქტუალობას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დირექტორი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ობიექტების მენეჯერი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აფასებს ტექნიკურ და კომუნალურ საფრთხეებს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ინციდენტის ხელმძღვანელი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მითითებული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შემოწმებულია გამოყენებამდე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თუ პაციენტი პირდაპირ საფრთხის ქვეშაა, შეაჩერეთ საქმიანობა და გამოიძახეთ დახმარება. გადაუდებელი მოვლა არ გადადოთ დოკუმენტაციის შევსების გამო.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დარწმუნდით, რომ ამ დოკუმენტში მითითებული ფორმები და აღჭურვილობა ხელმისაწვდომია და მიმდინარეა.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ეტაპი 1. ჩამონათვალი.</w:t>
      </w:r>
    </w:p>
    <w:p>
      <w:pPr>
        <w:numPr>
          <w:ilvl w:val="0"/>
          <w:numId w:val="1004"/>
        </w:numPr>
        <w:pStyle w:val="Compact"/>
      </w:pPr>
      <w:r>
        <w:t xml:space="preserve">ჩამოთვალეთ საფრთხეები: ბუნებრივი, ტექნიკური, ძალადობა, აფეთქება და კლიმატთან დაკავშირებული (FAC-SOP-003).</w:t>
      </w:r>
    </w:p>
    <w:p>
      <w:pPr>
        <w:pStyle w:val="FirstParagraph"/>
      </w:pPr>
      <w:r>
        <w:rPr>
          <w:bCs/>
          <w:b/>
        </w:rPr>
        <w:t xml:space="preserve">მთავარი:</w:t>
      </w:r>
      <w:r>
        <w:t xml:space="preserve"> </w:t>
      </w:r>
      <w:r>
        <w:t xml:space="preserve">ჩამონათვალი შედგენილია.</w:t>
      </w:r>
    </w:p>
    <w:p>
      <w:pPr>
        <w:pStyle w:val="BodyText"/>
      </w:pPr>
      <w:r>
        <w:t xml:space="preserve">ეტაპი 2. შეფასება.</w:t>
      </w:r>
    </w:p>
    <w:p>
      <w:pPr>
        <w:numPr>
          <w:ilvl w:val="0"/>
          <w:numId w:val="1005"/>
        </w:numPr>
        <w:pStyle w:val="Compact"/>
      </w:pPr>
      <w:r>
        <w:t xml:space="preserve">ყოველი საფრთხე შეაფასეთ ალბათობისა და პაციენტებსა და მომსახურებაზე ზემოქმედების მიხედვით (DIS-FRM-001).</w:t>
      </w:r>
    </w:p>
    <w:p>
      <w:pPr>
        <w:pStyle w:val="FirstParagraph"/>
      </w:pPr>
      <w:r>
        <w:rPr>
          <w:bCs/>
          <w:b/>
        </w:rPr>
        <w:t xml:space="preserve">მთავარი:</w:t>
      </w:r>
      <w:r>
        <w:t xml:space="preserve"> </w:t>
      </w:r>
      <w:r>
        <w:t xml:space="preserve">შეფასებულია.</w:t>
      </w:r>
    </w:p>
    <w:p>
      <w:pPr>
        <w:pStyle w:val="BodyText"/>
      </w:pPr>
      <w:r>
        <w:t xml:space="preserve">ეტაპი 3. ქმედება და განახლება.</w:t>
      </w:r>
    </w:p>
    <w:p>
      <w:pPr>
        <w:numPr>
          <w:ilvl w:val="0"/>
          <w:numId w:val="1006"/>
        </w:numPr>
        <w:pStyle w:val="Compact"/>
      </w:pPr>
      <w:r>
        <w:t xml:space="preserve">ყოველი მაღალი ქულის მქონე საფრთხისთვის განსაზღვრეთ კონტროლი ან გეგმა.</w:t>
      </w:r>
    </w:p>
    <w:p>
      <w:pPr>
        <w:numPr>
          <w:ilvl w:val="0"/>
          <w:numId w:val="1006"/>
        </w:numPr>
        <w:pStyle w:val="Compact"/>
      </w:pPr>
      <w:r>
        <w:t xml:space="preserve">შეფასება განაახლეთ ყოველ წელს და ყოველი მოვლენის შემდეგ.</w:t>
      </w:r>
    </w:p>
    <w:p>
      <w:pPr>
        <w:pStyle w:val="FirstParagraph"/>
      </w:pPr>
      <w:r>
        <w:rPr>
          <w:bCs/>
          <w:b/>
        </w:rPr>
        <w:t xml:space="preserve">მთავარი:</w:t>
      </w:r>
      <w:r>
        <w:t xml:space="preserve"> </w:t>
      </w:r>
      <w:r>
        <w:t xml:space="preserve">განახლებულია.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იგივე ნაბიჯებს. გამოიყენეთ უბნის კედელზე მითითებული მორიგე საკონტაქტო ინფორმაცია.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ყოველი სერიოზული პრობლემა დაუყოვნებლივ გადაეცემა მორიგე კლინიკურ ხელმძღვანელს, ხოლო იმავე დღეს —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მიმდინარე შეფასებაში შემავალი საფრთხეები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ყოველწლიურად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ინციდენტის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შეფასება დაასრულეთ 30 დღის განმავლობაში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მაღალი ქულის მქონე საფრთხეები კონტროლით ან გეგმით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ყოველწლიურად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ინციდენტის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მიმართეთ საავადმყოფოს დირექტორს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მითითებული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ისტორია ან უბნის საქმე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პერიოდი, წლები</w:t>
            </w:r>
          </w:p>
        </w:tc>
      </w:tr>
    </w:tbl>
    <w:bookmarkEnd w:id="37"/>
    <w:bookmarkStart w:id="38" w:name="ტრენინგი"/>
    <w:p>
      <w:pPr>
        <w:pStyle w:val="Heading2"/>
      </w:pPr>
      <w:r>
        <w:t xml:space="preserve">15. ტრენინგი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ივარჯიშებს ჩართვისას და ყოველ წელს განახლდება, დაფიქსირებული კომპეტენციის შემოწმებით.</w:t>
      </w:r>
    </w:p>
    <w:bookmarkEnd w:id="38"/>
    <w:bookmarkStart w:id="41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DIS-FRM-001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საფრთხისა და დაუცველობის შეფასების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FAC-SOP-003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კლიმატისა და ჯანმრთელობის საგანგებო რისკის შეფასება (არსებული, ხელახლა გამოყენებული)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SOP</w:t>
            </w:r>
          </w:p>
        </w:tc>
      </w:tr>
    </w:tbl>
    <w:bookmarkEnd w:id="41"/>
    <w:bookmarkStart w:id="42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</w:tbl>
    <w:bookmarkEnd w:id="42"/>
    <w:bookmarkStart w:id="43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</w:pPr>
          </w:p>
        </w:tc>
      </w:tr>
    </w:tbl>
    <w:bookmarkEnd w:id="43"/>
    <w:bookmarkStart w:id="45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0"/>
        </w:numPr>
        <w:pStyle w:val="Compact"/>
      </w:pPr>
      <w:hyperlink r:id="rId44">
        <w:r>
          <w:rPr>
            <w:rStyle w:val="Hyperlink"/>
          </w:rPr>
          <w:t xml:space="preserve">Emergency Preparedness and Fire Safety</w:t>
        </w:r>
      </w:hyperlink>
      <w:r>
        <w:t xml:space="preserve"> </w:t>
      </w:r>
      <w:r>
        <w:t xml:space="preserve">(T-10)</w:t>
      </w:r>
    </w:p>
    <w:bookmarkEnd w:id="45"/>
    <w:bookmarkStart w:id="46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46"/>
    <w:bookmarkEnd w:id="4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Sylfaen" w:hAnsi="Sylfaen"/>
    </w:rPr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 w:ascii="Sylfaen" w:hAnsi="Sylfaen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39" Type="http://schemas.openxmlformats.org/officeDocument/2006/relationships/hyperlink" Target="/documents/dis-frm-001/" TargetMode="External"/><Relationship Id="rId40" Type="http://schemas.openxmlformats.org/officeDocument/2006/relationships/hyperlink" Target="/documents/fac-sop-003/" TargetMode="External"/><Relationship Id="rId22" Type="http://schemas.openxmlformats.org/officeDocument/2006/relationships/hyperlink" Target="/ka/resources/sop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46/" TargetMode="External"/><Relationship Id="rId23" Type="http://schemas.openxmlformats.org/officeDocument/2006/relationships/hyperlink" Target="/ka/standards/standard-46/#c46-2" TargetMode="External"/><Relationship Id="rId44" Type="http://schemas.openxmlformats.org/officeDocument/2006/relationships/hyperlink" Target="https://academy.gmj.ge/courses/asf-t-10-en/" TargetMode="External"/></Relationships>
</file>

<file path=word/_rels/footnotes.xml.rels><?xml version='1.0' encoding='UTF-8' standalone='yes'?>
<Relationships xmlns="http://schemas.openxmlformats.org/package/2006/relationships"><Relationship Id="rId39" Type="http://schemas.openxmlformats.org/officeDocument/2006/relationships/hyperlink" Target="/documents/dis-frm-001/" TargetMode="External"/><Relationship Id="rId40" Type="http://schemas.openxmlformats.org/officeDocument/2006/relationships/hyperlink" Target="/documents/fac-sop-003/" TargetMode="External"/><Relationship Id="rId22" Type="http://schemas.openxmlformats.org/officeDocument/2006/relationships/hyperlink" Target="/ka/resources/sop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46/" TargetMode="External"/><Relationship Id="rId23" Type="http://schemas.openxmlformats.org/officeDocument/2006/relationships/hyperlink" Target="/ka/standards/standard-46/#c46-2" TargetMode="External"/><Relationship Id="rId44" Type="http://schemas.openxmlformats.org/officeDocument/2006/relationships/hyperlink" Target="https://academy.gmj.ge/courses/asf-t-10-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2026-11-07T01:02:34Z</dcterms:created>
  <dcterms:modified xsi:type="dcterms:W3CDTF">2026-11-07T01:02:34Z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