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DRM-SOP-003: დერმატოლოგიური სისტემური მედიკამენტების მონიტორინგი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დერმატოლოგიური სისტემური მედიკამენტების მონიტორინგი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DRM-SOP-003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54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DRM-SOP-003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54.4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სისტემური მედიკამენტები, რომლებსაც მონიტორინგი სჭირდებათ (მაგალითად იზოტრეტინოინი), დანიშნულია წერილობითი პროტოკოლით (HOS-POL-001).</w:t>
      </w:r>
    </w:p>
    <w:p>
      <w:pPr>
        <w:numPr>
          <w:ilvl w:val="0"/>
          <w:numId w:val="1001"/>
        </w:numPr>
        <w:pStyle w:val="Compact"/>
      </w:pPr>
      <w:r>
        <w:t>ორსულობის პრევენცია და საჭირო სისხლის ანალიზები განისაზღვრება პირველ დოზამდე (DRM-FRM-002).</w:t>
      </w:r>
    </w:p>
    <w:p>
      <w:pPr>
        <w:numPr>
          <w:ilvl w:val="0"/>
          <w:numId w:val="1001"/>
        </w:numPr>
        <w:pStyle w:val="Compact"/>
      </w:pPr>
      <w:r>
        <w:t>მონიტორინგის ანალიზები მეორდება პროტოკოლით გათვალისწინებული ინტერვალით, და შედეგები განიხილება.</w:t>
      </w:r>
    </w:p>
    <w:p>
      <w:pPr>
        <w:numPr>
          <w:ilvl w:val="0"/>
          <w:numId w:val="1001"/>
        </w:numPr>
        <w:pStyle w:val="Compact"/>
      </w:pPr>
      <w:r>
        <w:t>ნორმის მიღმა შედეგი აჩერებს ან ცვლის მკურნალობას, სანამ არ გადაისინჯება.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მონიტორინგის საჭიროების მქონე სისტემური მედიკამენტი დაინიშნა საჭირო ანალიზებისა და ორსულობის პრევენციის შემოწმების გარეშე.</w:t>
      </w:r>
    </w:p>
    <w:bookmarkStart w:id="24" w:name="purpose"/>
    <w:p>
      <w:pPr>
        <w:pStyle w:val="Heading2"/>
      </w:pPr>
      <w:r>
        <w:t>1. დანიშნულება</w:t>
      </w:r>
    </w:p>
    <w:p>
      <w:pPr>
        <w:pStyle w:val="FirstParagraph"/>
      </w:pPr>
      <w:r>
        <w:t>იმის უზრუნველსაყოფად, რომ დერმატოლოგიური სისტემური მედიკამენტები მონიტორინგდება და უსაფრთხოდ გრძელდება (54.4).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რომლებიც მოცემულია სხვა დოკუმენტში, მე-15 ნაწილში ჩამოთვლილი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იმ დროს განყოფილების პასუხისმგებელი ექიმი ან მედდა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ფონი</w:t>
      </w:r>
    </w:p>
    <w:p>
      <w:pPr>
        <w:pStyle w:val="FirstParagraph"/>
      </w:pPr>
      <w:r>
        <w:t>იმის უზრუნველსაყოფად, რომ დერმატოლოგიური სისტემური მედიკამენტები მონიტორინგდება და უსაფრთხოდ გრძელდება (54.4).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დერმატოლოგი</w:t>
            </w:r>
          </w:p>
        </w:tc>
        <w:tc>
          <w:tcPr/>
          <w:p>
            <w:pPr>
              <w:pStyle w:val="Compact"/>
              <w:jc w:val="left"/>
            </w:pPr>
            <w:r>
              <w:t>ნიშნავს და განიხილავს თითოეულ მონიტორინგის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ფარმაცევტი ან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გეგმავს ანალიზებს და აკონტროლებს შედეგებს</w:t>
            </w:r>
          </w:p>
        </w:tc>
        <w:tc>
          <w:tcPr/>
          <w:p>
            <w:pPr>
              <w:pStyle w:val="Compact"/>
              <w:jc w:val="left"/>
            </w:pPr>
            <w:r>
              <w:t>დერმატოლოგი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გამოყენებამდე მოწმდება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საქმიანობა და გამოიძახეთ დახმარება, თუ პაციენტს უშუალო საფრთხე ემუქრება. არ გადადოთ გადაუდებელი დახმარება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მომზადება.</w:t>
      </w:r>
    </w:p>
    <w:p>
      <w:pPr>
        <w:numPr>
          <w:ilvl w:val="0"/>
          <w:numId w:val="1004"/>
        </w:numPr>
        <w:pStyle w:val="Compact"/>
      </w:pPr>
      <w:r>
        <w:t>განსაზღვრეთ საჭირო ანალიზები და ორსულობის პრევენციის გეგმა პირველ დოზამდე.</w:t>
      </w:r>
    </w:p>
    <w:p>
      <w:pPr>
        <w:pStyle w:val="FirstParagraph"/>
      </w:pPr>
      <w:r>
        <w:rPr>
          <w:bCs/>
          <w:b/>
        </w:rPr>
        <w:t>მთავარი: მომზადებულია.</w:t>
      </w:r>
      <w:r/>
      <w:r/>
    </w:p>
    <w:p>
      <w:pPr>
        <w:pStyle w:val="BodyText"/>
      </w:pPr>
      <w:r>
        <w:t>ნაბიჯი 2. მონიტორინგი.</w:t>
      </w:r>
    </w:p>
    <w:p>
      <w:pPr>
        <w:numPr>
          <w:ilvl w:val="0"/>
          <w:numId w:val="1005"/>
        </w:numPr>
        <w:pStyle w:val="Compact"/>
      </w:pPr>
      <w:r>
        <w:t>გაიმეორეთ ანალიზები პროტოკოლით გათვალისწინებული ინტერვალით და ჩაწერეთ შედეგები (DRM-FRM-002).</w:t>
      </w:r>
    </w:p>
    <w:p>
      <w:pPr>
        <w:pStyle w:val="FirstParagraph"/>
      </w:pPr>
      <w:r>
        <w:rPr>
          <w:bCs/>
          <w:b/>
        </w:rPr>
        <w:t>მთავარი: მონიტორინგი ჩატარებულია.</w:t>
      </w:r>
      <w:r/>
      <w:r/>
    </w:p>
    <w:p>
      <w:pPr>
        <w:pStyle w:val="BodyText"/>
      </w:pPr>
      <w:r>
        <w:t>ნაბიჯი 3. მოქმედება.</w:t>
      </w:r>
    </w:p>
    <w:p>
      <w:pPr>
        <w:numPr>
          <w:ilvl w:val="0"/>
          <w:numId w:val="1006"/>
        </w:numPr>
        <w:pStyle w:val="Compact"/>
      </w:pPr>
      <w:r>
        <w:t>შეაჩერეთ ან შეცვალეთ მკურნალობა, თუ შედეგი ნორმის მიღმაა, სანამ არ გადაისინჯება.</w:t>
      </w:r>
    </w:p>
    <w:p>
      <w:pPr>
        <w:pStyle w:val="FirstParagraph"/>
      </w:pPr>
      <w:r>
        <w:rPr>
          <w:bCs/>
          <w:b/>
        </w:rPr>
        <w:t>მთავარი: მოქმედება განხორციელდა.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საგანგებო კონტაქტი, რომელიც განყოფილების კედელზეა მითითებული.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ყველა სერიოზული პრობლემა დაუყოვნებლივ გადაეცემა სამსახურებრივ კლინიკურ ხელმძღვანელს, იმავე დღეს კი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პაციენტები, რომელთათვისაც ანალიზები და ორსულობის პრევენცია პირველ დოზამდე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დოზის შეჩერება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მონიტორინგის ანალიზები ჩატარებულია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პალატის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დერმატოლოგთან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ობიექტის ჩანაწერების პოლიტიკით დადგენილი ვადა,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ვარჯიშდება დაწყებისას და ყოველწლიურად ახლდება, კომპეტენციის ჩაწერილი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DRM-FRM-002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სისტემური მედიკამენტების მონიტორინგისა და ორსულობის პრევენციის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მედიკამენტების მართვის პოლიტიკა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drm-frm-002/" TargetMode="External"/><Relationship Id="rId40" Type="http://schemas.openxmlformats.org/officeDocument/2006/relationships/hyperlink" Target="/documents/hos-pol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4/" TargetMode="External"/><Relationship Id="rId23" Type="http://schemas.openxmlformats.org/officeDocument/2006/relationships/hyperlink" Target="/standards/standard-54/#c54-4" TargetMode="External"/><Relationship Id="rId44" Type="http://schemas.openxmlformats.org/officeDocument/2006/relationships/hyperlink" Target="https://france-asf.fr/wp-content/uploads/2026/10/drm-sop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drm-frm-002/" TargetMode="External"/><Relationship Id="rId40" Type="http://schemas.openxmlformats.org/officeDocument/2006/relationships/hyperlink" Target="/documents/hos-pol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4/" TargetMode="External"/><Relationship Id="rId23" Type="http://schemas.openxmlformats.org/officeDocument/2006/relationships/hyperlink" Target="/standards/standard-54/#c54-4" TargetMode="External"/><Relationship Id="rId44" Type="http://schemas.openxmlformats.org/officeDocument/2006/relationships/hyperlink" Target="https://france-asf.fr/wp-content/uploads/2026/10/drm-sop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DRM-SOP-003: Systemic dermatology drug monitoring</dc:title>
  <dc:creator/>
  <cp:keywords/>
  <dcterms:created xsi:type="dcterms:W3CDTF">2026-10-28T21:32:55Z</dcterms:created>
  <dcterms:modified xsi:type="dcterms:W3CDTF">2026-10-28T21:32:55Z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