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2" w:name="X6bf22df5c64ceabff7c11d2a74497df02ff0689"/>
    <w:p>
      <w:pPr>
        <w:pStyle w:val="Heading1"/>
      </w:pPr>
      <w:r>
        <w:t xml:space="preserve">ED-FRM-002: გაწერის ან გადაყვანის გადაწყვეტილების ჩანაწერი</w:t>
      </w:r>
    </w:p>
    <w:p>
      <w:pPr>
        <w:pStyle w:val="FirstParagraph"/>
      </w:pPr>
      <w:hyperlink r:id="rId20">
        <w:r>
          <w:rPr>
            <w:rStyle w:val="Hyperlink"/>
          </w:rPr>
          <w:t xml:space="preserve">სტანდარტები</w:t>
        </w:r>
      </w:hyperlink>
      <w:r>
        <w:t xml:space="preserve"> </w:t>
      </w:r>
      <w:r>
        <w:t xml:space="preserve">›</w:t>
      </w:r>
      <w:r>
        <w:t xml:space="preserve"> </w:t>
      </w:r>
      <w:hyperlink r:id="rId21">
        <w:r>
          <w:rPr>
            <w:rStyle w:val="Hyperlink"/>
          </w:rPr>
          <w:t xml:space="preserve">სტანდარტი 36</w:t>
        </w:r>
      </w:hyperlink>
      <w:r>
        <w:t xml:space="preserve"> </w:t>
      </w:r>
      <w:r>
        <w:t xml:space="preserve">›</w:t>
      </w:r>
      <w:r>
        <w:t xml:space="preserve"> </w:t>
      </w:r>
      <w:hyperlink r:id="rId22">
        <w:r>
          <w:rPr>
            <w:rStyle w:val="Hyperlink"/>
          </w:rPr>
          <w:t xml:space="preserve">ფორმები</w:t>
        </w:r>
      </w:hyperlink>
    </w:p>
    <w:p>
      <w:pPr>
        <w:pStyle w:val="BodyText"/>
      </w:pPr>
      <w:r>
        <w:t xml:space="preserve">ფორმა · ED-FRM-002 · ვერსია 1.0 · დამტკიცებულია ASF ექსპერტთა კომიტეტის მიერ</w:t>
      </w:r>
    </w:p>
    <w:p>
      <w:pPr>
        <w:pStyle w:val="BodyText"/>
      </w:pPr>
      <w:r>
        <w:rPr>
          <w:bCs/>
          <w:b/>
        </w:rPr>
        <w:t xml:space="preserve">მხარს უჭერს:</w:t>
      </w:r>
      <w:r>
        <w:t xml:space="preserve"> </w:t>
      </w:r>
      <w:hyperlink r:id="rId23">
        <w:r>
          <w:rPr>
            <w:rStyle w:val="Hyperlink"/>
          </w:rPr>
          <w:t xml:space="preserve">36.4</w:t>
        </w:r>
      </w:hyperlink>
    </w:p>
    <w:bookmarkStart w:id="24" w:name="დანიშნულება"/>
    <w:p>
      <w:pPr>
        <w:pStyle w:val="Heading2"/>
      </w:pPr>
      <w:r>
        <w:t xml:space="preserve">დანიშნულება</w:t>
      </w:r>
    </w:p>
    <w:p>
      <w:pPr>
        <w:pStyle w:val="FirstParagraph"/>
      </w:pPr>
      <w:r>
        <w:t xml:space="preserve">აღნუსხავს გადაწყვეტილებას მიღების, გადაყვანის ან გაწერის შესახებ, მიზეზსა და გაწეულ გადაბარებას.</w:t>
      </w:r>
    </w:p>
    <w:bookmarkEnd w:id="24"/>
    <w:bookmarkStart w:id="25" w:name="როგორ-შევავსოთ"/>
    <w:p>
      <w:pPr>
        <w:pStyle w:val="Heading2"/>
      </w:pPr>
      <w:r>
        <w:t xml:space="preserve">როგორ შევავსოთ</w:t>
      </w:r>
    </w:p>
    <w:p>
      <w:pPr>
        <w:numPr>
          <w:ilvl w:val="0"/>
          <w:numId w:val="1001"/>
        </w:numPr>
        <w:pStyle w:val="Compact"/>
      </w:pPr>
      <w:r>
        <w:t xml:space="preserve">აღნუსხეთ გადაწყვეტილება და მიზეზი მისი მიღებისას.</w:t>
      </w:r>
    </w:p>
    <w:p>
      <w:pPr>
        <w:numPr>
          <w:ilvl w:val="0"/>
          <w:numId w:val="1001"/>
        </w:numPr>
        <w:pStyle w:val="Compact"/>
      </w:pPr>
      <w:r>
        <w:t xml:space="preserve">აღნუსხეთ გადაბარება, გაწეული მიმღები გუნდისთვის ან დაწესებულებისთვის.</w:t>
      </w:r>
    </w:p>
    <w:p>
      <w:pPr>
        <w:numPr>
          <w:ilvl w:val="0"/>
          <w:numId w:val="1001"/>
        </w:numPr>
        <w:pStyle w:val="Compact"/>
      </w:pPr>
      <w:r>
        <w:t xml:space="preserve">აღნუსხეთ პაციენტთან ერთად გაგზავნილი ჩანაწერები.</w:t>
      </w:r>
    </w:p>
    <w:bookmarkEnd w:id="25"/>
    <w:bookmarkStart w:id="26" w:name="შემოწმებები"/>
    <w:p>
      <w:pPr>
        <w:pStyle w:val="Heading2"/>
      </w:pPr>
      <w:r>
        <w:t xml:space="preserve">შემოწმებები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შემოწმება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ჩანაწერი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გადაწყვეტილება: მიღება, გადაყვანა ან გაწერა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დიახ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გადაწყვეტილების მიზეზი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დიახ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გაწეული გადაბარება (ვის, როდის)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დიახ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პაციენტთან ერთად გაგზავნილი ჩანაწერები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დიახ</w:t>
            </w:r>
          </w:p>
        </w:tc>
      </w:tr>
    </w:tbl>
    <w:bookmarkEnd w:id="26"/>
    <w:bookmarkStart w:id="27" w:name="მტკიცებულებები"/>
    <w:p>
      <w:pPr>
        <w:pStyle w:val="Heading2"/>
      </w:pPr>
      <w:r>
        <w:t xml:space="preserve">მტკიცებულებები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მითითება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შენიშვნა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E-009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ეფუძნება WHO-ს საგანგებო მოვლის სისტემების ჩარჩოსა და გადაუდებელი ტრიაჟის შეფასებისა და მკურნალობის სახელმძღვანელოს, WHO-ს გლობალურ სამოქმედო გეგმას პაციენტის უსაფრთხოებისთვის 2021–2030 წლებისთვის გადაბარების შესახებ, და ASF საავადმყოფოს სტანდარტს უფროსი კლინიცისტის პასუხისმგებლობის შესახებ.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E-006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ASF Policy Framework v1.2. Adapted.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E-009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ASF Expert Committee consensus.</w:t>
            </w:r>
          </w:p>
        </w:tc>
      </w:tr>
    </w:tbl>
    <w:bookmarkEnd w:id="27"/>
    <w:bookmarkStart w:id="28" w:name="ცვლილებების-ისტორია"/>
    <w:p>
      <w:pPr>
        <w:pStyle w:val="Heading2"/>
      </w:pPr>
      <w:r>
        <w:t xml:space="preserve">ცვლილებების ისტორია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თარიღი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რა შეიცვალა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დამტკიცება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1.0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პირველი ვერსია</w:t>
            </w:r>
          </w:p>
        </w:tc>
        <w:tc>
          <w:tcPr/>
          <w:p>
            <w:pPr>
              <w:pStyle w:val="Compact"/>
            </w:pPr>
          </w:p>
        </w:tc>
      </w:tr>
    </w:tbl>
    <w:bookmarkEnd w:id="28"/>
    <w:bookmarkStart w:id="30" w:name="ამ-დოკუმენტის-ელექტრონული-სწავლება"/>
    <w:p>
      <w:pPr>
        <w:pStyle w:val="Heading2"/>
      </w:pPr>
      <w:r>
        <w:t xml:space="preserve">ამ დოკუმენტის ელექტრონული სწავლება</w:t>
      </w:r>
    </w:p>
    <w:p>
      <w:pPr>
        <w:numPr>
          <w:ilvl w:val="0"/>
          <w:numId w:val="1002"/>
        </w:numPr>
        <w:pStyle w:val="Compact"/>
      </w:pPr>
      <w:hyperlink r:id="rId29">
        <w:r>
          <w:rPr>
            <w:rStyle w:val="Hyperlink"/>
          </w:rPr>
          <w:t xml:space="preserve">გადაცემა და კომუნიკაცია ASF აკრედიტაციისთვის</w:t>
        </w:r>
      </w:hyperlink>
      <w:r>
        <w:t xml:space="preserve"> </w:t>
      </w:r>
      <w:r>
        <w:t xml:space="preserve">(MT-04)</w:t>
      </w:r>
    </w:p>
    <w:bookmarkEnd w:id="30"/>
    <w:bookmarkStart w:id="31" w:name="წყაროები"/>
    <w:p>
      <w:pPr>
        <w:pStyle w:val="Heading2"/>
      </w:pPr>
      <w:r>
        <w:t xml:space="preserve">წყაროები</w:t>
      </w:r>
    </w:p>
    <w:p>
      <w:pPr>
        <w:numPr>
          <w:ilvl w:val="0"/>
          <w:numId w:val="1003"/>
        </w:numPr>
        <w:pStyle w:val="Compact"/>
      </w:pPr>
      <w:r>
        <w:t xml:space="preserve">Accréditation Sans Frontières (2026). ASF Policy Framework v1.2.</w:t>
      </w:r>
      <w:r>
        <w:t xml:space="preserve"> </w:t>
      </w:r>
      <w:r>
        <w:t xml:space="preserve">(E-006)</w:t>
      </w:r>
    </w:p>
    <w:p>
      <w:pPr>
        <w:numPr>
          <w:ilvl w:val="0"/>
          <w:numId w:val="1003"/>
        </w:numPr>
        <w:pStyle w:val="Compact"/>
      </w:pPr>
      <w:r>
        <w:t xml:space="preserve">Accréditation Sans Frontières (2026). ASF Expert Committee consensus on Standard 1.</w:t>
      </w:r>
      <w:r>
        <w:t xml:space="preserve"> </w:t>
      </w:r>
      <w:r>
        <w:t xml:space="preserve">(E-009)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rPr>
      <w:rFonts w:ascii="Sylfaen" w:hAnsi="Sylfaen"/>
    </w:rPr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 w:ascii="Sylfaen" w:hAnsi="Sylfaen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7" Type="http://schemas.openxmlformats.org/officeDocument/2006/relationships/footnotes" Target="footnotes.xml"/><Relationship Id="rId8" Type="http://schemas.openxmlformats.org/officeDocument/2006/relationships/comments" Target="comments.xml"/><Relationship Id="rId22" Type="http://schemas.openxmlformats.org/officeDocument/2006/relationships/hyperlink" Target="/ka/resources/forms/" TargetMode="External"/><Relationship Id="rId20" Type="http://schemas.openxmlformats.org/officeDocument/2006/relationships/hyperlink" Target="/ka/standards/" TargetMode="External"/><Relationship Id="rId21" Type="http://schemas.openxmlformats.org/officeDocument/2006/relationships/hyperlink" Target="/ka/standards/standard-36/" TargetMode="External"/><Relationship Id="rId23" Type="http://schemas.openxmlformats.org/officeDocument/2006/relationships/hyperlink" Target="/ka/standards/standard-36/#c36-4" TargetMode="External"/><Relationship Id="rId29" Type="http://schemas.openxmlformats.org/officeDocument/2006/relationships/hyperlink" Target="https://academy.gmj.ge/courses/asf-mt-04-en/" TargetMode="External"/></Relationships>
</file>

<file path=word/_rels/footnotes.xml.rels><?xml version='1.0' encoding='UTF-8' standalone='yes'?>
<Relationships xmlns="http://schemas.openxmlformats.org/package/2006/relationships"><Relationship Id="rId22" Type="http://schemas.openxmlformats.org/officeDocument/2006/relationships/hyperlink" Target="/ka/resources/forms/" TargetMode="External"/><Relationship Id="rId20" Type="http://schemas.openxmlformats.org/officeDocument/2006/relationships/hyperlink" Target="/ka/standards/" TargetMode="External"/><Relationship Id="rId21" Type="http://schemas.openxmlformats.org/officeDocument/2006/relationships/hyperlink" Target="/ka/standards/standard-36/" TargetMode="External"/><Relationship Id="rId23" Type="http://schemas.openxmlformats.org/officeDocument/2006/relationships/hyperlink" Target="/ka/standards/standard-36/#c36-4" TargetMode="External"/><Relationship Id="rId29" Type="http://schemas.openxmlformats.org/officeDocument/2006/relationships/hyperlink" Target="https://academy.gmj.ge/courses/asf-mt-04-en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2026-11-07T01:09:59Z</dcterms:created>
  <dcterms:modified xsi:type="dcterms:W3CDTF">2026-11-07T01:09:59Z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