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4.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tbl>
      <w:tblPr>
        <w:tblStyle w:val="Table"/>
        <w:tblW w:type="pct" w:w="5000"/>
        <w:tblLook w:firstRow="0" w:lastRow="0" w:firstColumn="0" w:lastColumn="0" w:noHBand="0" w:noVBand="0" w:val="0000"/>
        <w:jc w:val="start"/>
      </w:tblPr>
      <w:tblGrid>
        <w:gridCol w:w="1980"/>
        <w:gridCol w:w="1980"/>
        <w:gridCol w:w="1980"/>
        <w:gridCol w:w="1980"/>
      </w:tblGrid>
      <w:tr>
        <w:tc>
          <w:tcPr/>
          <w:p/>
        </w:tc>
        <w:tc>
          <w:tcPr>
            <w:gridSpan w:val="2"/>
          </w:tcPr>
          <w:p>
            <w:pPr>
              <w:pStyle w:val="Compact"/>
              <w:jc w:val="left"/>
            </w:pPr>
            <w:r>
              <w:t xml:space="preserve">სტანდარტული საოპერაციო პროცედურა</w:t>
            </w:r>
          </w:p>
          <w:p>
            <w:pPr>
              <w:pStyle w:val="Compact"/>
              <w:jc w:val="left"/>
            </w:pPr>
            <w:r>
              <w:t xml:space="preserve">სახანძრო უსაფრთხოება და ევაკუაცია</w:t>
            </w:r>
          </w:p>
        </w:tc>
        <w:tc>
          <w:tcPr/>
          <w:p>
            <w:pPr>
              <w:pStyle w:val="Compact"/>
            </w:pPr>
          </w:p>
        </w:tc>
      </w:tr>
      <w:tr>
        <w:tc>
          <w:tcPr/>
          <w:p>
            <w:pPr>
              <w:pStyle w:val="Compact"/>
              <w:jc w:val="left"/>
            </w:pPr>
            <w:r>
              <w:t xml:space="preserve">დოკუმენტის ID</w:t>
            </w:r>
          </w:p>
        </w:tc>
        <w:tc>
          <w:tcPr/>
          <w:p>
            <w:pPr>
              <w:pStyle w:val="Compact"/>
              <w:jc w:val="left"/>
            </w:pPr>
            <w:r>
              <w:t xml:space="preserve">EMG-SOP-001-EN</w:t>
            </w:r>
          </w:p>
        </w:tc>
        <w:tc>
          <w:tcPr/>
          <w:p>
            <w:pPr>
              <w:pStyle w:val="Compact"/>
              <w:jc w:val="left"/>
            </w:pPr>
            <w:r>
              <w:t xml:space="preserve">ვერსია</w:t>
            </w:r>
          </w:p>
        </w:tc>
        <w:tc>
          <w:tcPr/>
          <w:p>
            <w:pPr>
              <w:pStyle w:val="Compact"/>
              <w:jc w:val="left"/>
            </w:pPr>
            <w:r>
              <w:t xml:space="preserve">1.2</w:t>
            </w:r>
          </w:p>
        </w:tc>
      </w:tr>
      <w:tr>
        <w:tc>
          <w:tcPr/>
          <w:p>
            <w:pPr>
              <w:pStyle w:val="Compact"/>
              <w:jc w:val="left"/>
            </w:pPr>
            <w:r>
              <w:t xml:space="preserve">სტატუსი</w:t>
            </w:r>
          </w:p>
        </w:tc>
        <w:tc>
          <w:tcPr/>
          <w:p>
            <w:pPr>
              <w:pStyle w:val="Compact"/>
              <w:jc w:val="left"/>
            </w:pPr>
            <w:r>
              <w:t xml:space="preserve">გამოცემისთვის მზადდება</w:t>
            </w:r>
          </w:p>
        </w:tc>
        <w:tc>
          <w:tcPr/>
          <w:p>
            <w:pPr>
              <w:pStyle w:val="Compact"/>
              <w:jc w:val="left"/>
            </w:pPr>
            <w:r>
              <w:t xml:space="preserve">გამოცემის თარიღი</w:t>
            </w:r>
          </w:p>
        </w:tc>
        <w:tc>
          <w:tcPr/>
          <w:p>
            <w:pPr>
              <w:pStyle w:val="Compact"/>
              <w:jc w:val="left"/>
            </w:pPr>
            <w:r>
              <w:t xml:space="preserve"> </w:t>
            </w:r>
          </w:p>
        </w:tc>
      </w:tr>
      <w:tr>
        <w:tc>
          <w:tcPr/>
          <w:p>
            <w:pPr>
              <w:pStyle w:val="Compact"/>
              <w:jc w:val="left"/>
            </w:pPr>
            <w:r>
              <w:t xml:space="preserve">გადასინჯვის თარიღი</w:t>
            </w:r>
          </w:p>
        </w:tc>
        <w:tc>
          <w:tcPr/>
          <w:p>
            <w:pPr>
              <w:pStyle w:val="Compact"/>
              <w:jc w:val="left"/>
            </w:pPr>
            <w:r>
              <w:t xml:space="preserve"> </w:t>
            </w:r>
          </w:p>
        </w:tc>
        <w:tc>
          <w:tcPr/>
          <w:p>
            <w:pPr>
              <w:pStyle w:val="Compact"/>
              <w:jc w:val="left"/>
            </w:pPr>
            <w:r>
              <w:t xml:space="preserve">ცვლის</w:t>
            </w:r>
          </w:p>
        </w:tc>
        <w:tc>
          <w:tcPr/>
          <w:p>
            <w:pPr>
              <w:pStyle w:val="Compact"/>
              <w:jc w:val="left"/>
            </w:pPr>
            <w:r>
              <w:t xml:space="preserve">1.0</w:t>
            </w:r>
          </w:p>
        </w:tc>
      </w:tr>
      <w:tr>
        <w:tc>
          <w:tcPr/>
          <w:p>
            <w:pPr>
              <w:pStyle w:val="Compact"/>
              <w:jc w:val="left"/>
            </w:pPr>
            <w:r>
              <w:t xml:space="preserve">პასუხისმგებელი</w:t>
            </w:r>
          </w:p>
        </w:tc>
        <w:tc>
          <w:tcPr/>
          <w:p>
            <w:pPr>
              <w:pStyle w:val="Compact"/>
              <w:jc w:val="left"/>
            </w:pPr>
            <w:r>
              <w:t xml:space="preserve">ამ პროცედურის კლინიკური ხელმძღვანელი</w:t>
            </w:r>
          </w:p>
        </w:tc>
        <w:tc>
          <w:tcPr/>
          <w:p>
            <w:pPr>
              <w:pStyle w:val="Compact"/>
              <w:jc w:val="left"/>
            </w:pPr>
            <w:r>
              <w:t xml:space="preserve">დამტკიცებულია</w:t>
            </w:r>
          </w:p>
        </w:tc>
        <w:tc>
          <w:tcPr/>
          <w:p>
            <w:pPr>
              <w:pStyle w:val="Compact"/>
              <w:jc w:val="left"/>
            </w:pPr>
            <w:r>
              <w:t xml:space="preserve"> </w:t>
            </w:r>
          </w:p>
        </w:tc>
      </w:tr>
      <w:tr>
        <w:tc>
          <w:tcPr/>
          <w:p>
            <w:pPr>
              <w:pStyle w:val="Compact"/>
              <w:jc w:val="left"/>
            </w:pPr>
            <w:r>
              <w:t xml:space="preserve">კლასიფიკაცია</w:t>
            </w:r>
          </w:p>
        </w:tc>
        <w:tc>
          <w:tcPr/>
          <w:p>
            <w:pPr>
              <w:pStyle w:val="Compact"/>
              <w:jc w:val="left"/>
            </w:pPr>
            <w:r>
              <w:t xml:space="preserve">შიდა</w:t>
            </w:r>
          </w:p>
        </w:tc>
        <w:tc>
          <w:tcPr/>
          <w:p>
            <w:pPr>
              <w:pStyle w:val="Compact"/>
              <w:jc w:val="left"/>
            </w:pPr>
            <w:r>
              <w:t xml:space="preserve">ვრცელდება</w:t>
            </w:r>
          </w:p>
        </w:tc>
        <w:tc>
          <w:tcPr/>
          <w:p>
            <w:pPr>
              <w:pStyle w:val="Compact"/>
              <w:jc w:val="left"/>
            </w:pPr>
            <w:r>
              <w:t xml:space="preserve">ყველა კლინიკური მიმართულება</w:t>
            </w:r>
          </w:p>
        </w:tc>
      </w:tr>
      <w:tr>
        <w:tc>
          <w:tcPr/>
          <w:p>
            <w:pPr>
              <w:pStyle w:val="Compact"/>
              <w:jc w:val="left"/>
            </w:pPr>
            <w:r>
              <w:t xml:space="preserve">ხელმოწერა</w:t>
            </w:r>
          </w:p>
        </w:tc>
        <w:tc>
          <w:tcPr>
            <w:gridSpan w:val="3"/>
          </w:tcPr>
          <w:p>
            <w:pPr>
              <w:pStyle w:val="Compact"/>
              <w:jc w:val="left"/>
            </w:pPr>
            <w:r>
              <w:t xml:space="preserve"> </w:t>
            </w:r>
          </w:p>
        </w:tc>
      </w:tr>
    </w:tbl>
    <w:p>
      <w:pPr>
        <w:pStyle w:val="BodyText"/>
      </w:pPr>
      <w:r>
        <w:t xml:space="preserve">ეს არის კონტროლირებადი ასლი დამტკიცების შემდეგ. დაბეჭდილი ასლები არ კონტროლდება; გამოყენებამდე შეამოწმეთ ვერსია დოკუმენტების რეესტრთან.</w:t>
      </w:r>
    </w:p>
    <w:bookmarkStart w:id="20" w:name="toc"/>
    <w:p>
      <w:pPr>
        <w:pStyle w:val="Heading2"/>
      </w:pPr>
      <w:r>
        <w:t xml:space="preserve">შინაარსი</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1. მიზანი</w:t>
            </w:r>
          </w:p>
        </w:tc>
        <w:tc>
          <w:tcPr/>
          <w:p>
            <w:pPr>
              <w:pStyle w:val="Compact"/>
              <w:jc w:val="left"/>
            </w:pPr>
            <w:r>
              <w:t xml:space="preserve">2</w:t>
            </w:r>
          </w:p>
        </w:tc>
      </w:tr>
      <w:tr>
        <w:tc>
          <w:tcPr/>
          <w:p>
            <w:pPr>
              <w:pStyle w:val="Compact"/>
              <w:jc w:val="left"/>
            </w:pPr>
            <w:r>
              <w:t xml:space="preserve">2. მოქმედების სფერო</w:t>
            </w:r>
          </w:p>
        </w:tc>
        <w:tc>
          <w:tcPr/>
          <w:p>
            <w:pPr>
              <w:pStyle w:val="Compact"/>
              <w:jc w:val="left"/>
            </w:pPr>
            <w:r>
              <w:t xml:space="preserve">2</w:t>
            </w:r>
          </w:p>
        </w:tc>
      </w:tr>
      <w:tr>
        <w:tc>
          <w:tcPr/>
          <w:p>
            <w:pPr>
              <w:pStyle w:val="Compact"/>
              <w:jc w:val="left"/>
            </w:pPr>
            <w:r>
              <w:t xml:space="preserve">3. ტერმინთა განმარტებები</w:t>
            </w:r>
          </w:p>
        </w:tc>
        <w:tc>
          <w:tcPr/>
          <w:p>
            <w:pPr>
              <w:pStyle w:val="Compact"/>
              <w:jc w:val="left"/>
            </w:pPr>
            <w:r>
              <w:t xml:space="preserve">2</w:t>
            </w:r>
          </w:p>
        </w:tc>
      </w:tr>
      <w:tr>
        <w:tc>
          <w:tcPr/>
          <w:p>
            <w:pPr>
              <w:pStyle w:val="Compact"/>
              <w:jc w:val="left"/>
            </w:pPr>
            <w:r>
              <w:t xml:space="preserve">4. ფონი</w:t>
            </w:r>
          </w:p>
        </w:tc>
        <w:tc>
          <w:tcPr/>
          <w:p>
            <w:pPr>
              <w:pStyle w:val="Compact"/>
              <w:jc w:val="left"/>
            </w:pPr>
            <w:r>
              <w:t xml:space="preserve">2</w:t>
            </w:r>
          </w:p>
        </w:tc>
      </w:tr>
      <w:tr>
        <w:tc>
          <w:tcPr/>
          <w:p>
            <w:pPr>
              <w:pStyle w:val="Compact"/>
              <w:jc w:val="left"/>
            </w:pPr>
            <w:r>
              <w:t xml:space="preserve">5. პასუხისმგებლობები</w:t>
            </w:r>
          </w:p>
        </w:tc>
        <w:tc>
          <w:tcPr/>
          <w:p>
            <w:pPr>
              <w:pStyle w:val="Compact"/>
              <w:jc w:val="left"/>
            </w:pPr>
            <w:r>
              <w:t xml:space="preserve">3</w:t>
            </w:r>
          </w:p>
        </w:tc>
      </w:tr>
      <w:tr>
        <w:tc>
          <w:tcPr/>
          <w:p>
            <w:pPr>
              <w:pStyle w:val="Compact"/>
              <w:jc w:val="left"/>
            </w:pPr>
            <w:r>
              <w:t xml:space="preserve">6. მასალები და აღჭურვილობა</w:t>
            </w:r>
          </w:p>
        </w:tc>
        <w:tc>
          <w:tcPr/>
          <w:p>
            <w:pPr>
              <w:pStyle w:val="Compact"/>
              <w:jc w:val="left"/>
            </w:pPr>
            <w:r>
              <w:t xml:space="preserve">3</w:t>
            </w:r>
          </w:p>
        </w:tc>
      </w:tr>
      <w:tr>
        <w:tc>
          <w:tcPr/>
          <w:p>
            <w:pPr>
              <w:pStyle w:val="Compact"/>
              <w:jc w:val="left"/>
            </w:pPr>
            <w:r>
              <w:t xml:space="preserve">7. უსაფრთხოება და გამონაკლისები</w:t>
            </w:r>
          </w:p>
        </w:tc>
        <w:tc>
          <w:tcPr/>
          <w:p>
            <w:pPr>
              <w:pStyle w:val="Compact"/>
              <w:jc w:val="left"/>
            </w:pPr>
            <w:r>
              <w:t xml:space="preserve">3</w:t>
            </w:r>
          </w:p>
        </w:tc>
      </w:tr>
      <w:tr>
        <w:tc>
          <w:tcPr/>
          <w:p>
            <w:pPr>
              <w:pStyle w:val="Compact"/>
              <w:jc w:val="left"/>
            </w:pPr>
            <w:r>
              <w:t xml:space="preserve">8. პროცედურა</w:t>
            </w:r>
          </w:p>
        </w:tc>
        <w:tc>
          <w:tcPr/>
          <w:p>
            <w:pPr>
              <w:pStyle w:val="Compact"/>
              <w:jc w:val="left"/>
            </w:pPr>
            <w:r>
              <w:t xml:space="preserve">3</w:t>
            </w:r>
          </w:p>
        </w:tc>
      </w:tr>
      <w:tr>
        <w:tc>
          <w:tcPr/>
          <w:p>
            <w:pPr>
              <w:pStyle w:val="Compact"/>
              <w:jc w:val="left"/>
            </w:pPr>
            <w:r>
              <w:t xml:space="preserve">9. სამუშაო მაგალითები</w:t>
            </w:r>
          </w:p>
        </w:tc>
        <w:tc>
          <w:tcPr/>
          <w:p>
            <w:pPr>
              <w:pStyle w:val="Compact"/>
              <w:jc w:val="left"/>
            </w:pPr>
            <w:r>
              <w:t xml:space="preserve">4</w:t>
            </w:r>
          </w:p>
        </w:tc>
      </w:tr>
      <w:tr>
        <w:tc>
          <w:tcPr/>
          <w:p>
            <w:pPr>
              <w:pStyle w:val="Compact"/>
              <w:jc w:val="left"/>
            </w:pPr>
            <w:r>
              <w:t xml:space="preserve">10. გადაწყვეტილების წერტილები</w:t>
            </w:r>
          </w:p>
        </w:tc>
        <w:tc>
          <w:tcPr/>
          <w:p>
            <w:pPr>
              <w:pStyle w:val="Compact"/>
              <w:jc w:val="left"/>
            </w:pPr>
            <w:r>
              <w:t xml:space="preserve">5</w:t>
            </w:r>
          </w:p>
        </w:tc>
      </w:tr>
      <w:tr>
        <w:tc>
          <w:tcPr/>
          <w:p>
            <w:pPr>
              <w:pStyle w:val="Compact"/>
              <w:jc w:val="left"/>
            </w:pPr>
            <w:r>
              <w:t xml:space="preserve">11. ესკალაცია</w:t>
            </w:r>
          </w:p>
        </w:tc>
        <w:tc>
          <w:tcPr/>
          <w:p>
            <w:pPr>
              <w:pStyle w:val="Compact"/>
              <w:jc w:val="left"/>
            </w:pPr>
            <w:r>
              <w:t xml:space="preserve">5</w:t>
            </w:r>
          </w:p>
        </w:tc>
      </w:tr>
      <w:tr>
        <w:tc>
          <w:tcPr/>
          <w:p>
            <w:pPr>
              <w:pStyle w:val="Compact"/>
              <w:jc w:val="left"/>
            </w:pPr>
            <w:r>
              <w:t xml:space="preserve">12. მონიტორინგი და შესაბამისობა</w:t>
            </w:r>
          </w:p>
        </w:tc>
        <w:tc>
          <w:tcPr/>
          <w:p>
            <w:pPr>
              <w:pStyle w:val="Compact"/>
              <w:jc w:val="left"/>
            </w:pPr>
            <w:r>
              <w:t xml:space="preserve">6</w:t>
            </w:r>
          </w:p>
        </w:tc>
      </w:tr>
      <w:tr>
        <w:tc>
          <w:tcPr/>
          <w:p>
            <w:pPr>
              <w:pStyle w:val="Compact"/>
              <w:jc w:val="left"/>
            </w:pPr>
            <w:r>
              <w:t xml:space="preserve">13. ჩანაწერები</w:t>
            </w:r>
          </w:p>
        </w:tc>
        <w:tc>
          <w:tcPr/>
          <w:p>
            <w:pPr>
              <w:pStyle w:val="Compact"/>
              <w:jc w:val="left"/>
            </w:pPr>
            <w:r>
              <w:t xml:space="preserve">6</w:t>
            </w:r>
          </w:p>
        </w:tc>
      </w:tr>
      <w:tr>
        <w:tc>
          <w:tcPr/>
          <w:p>
            <w:pPr>
              <w:pStyle w:val="Compact"/>
              <w:jc w:val="left"/>
            </w:pPr>
            <w:r>
              <w:t xml:space="preserve">14. ტრენინგი და კომპეტენცია</w:t>
            </w:r>
          </w:p>
        </w:tc>
        <w:tc>
          <w:tcPr/>
          <w:p>
            <w:pPr>
              <w:pStyle w:val="Compact"/>
              <w:jc w:val="left"/>
            </w:pPr>
            <w:r>
              <w:t xml:space="preserve">6</w:t>
            </w:r>
          </w:p>
        </w:tc>
      </w:tr>
      <w:tr>
        <w:tc>
          <w:tcPr/>
          <w:p>
            <w:pPr>
              <w:pStyle w:val="Compact"/>
              <w:jc w:val="left"/>
            </w:pPr>
            <w:r>
              <w:t xml:space="preserve">15. დაკავშირებული დოკუმენტები</w:t>
            </w:r>
          </w:p>
        </w:tc>
        <w:tc>
          <w:tcPr/>
          <w:p>
            <w:pPr>
              <w:pStyle w:val="Compact"/>
              <w:jc w:val="left"/>
            </w:pPr>
            <w:r>
              <w:t xml:space="preserve">6</w:t>
            </w:r>
          </w:p>
        </w:tc>
      </w:tr>
      <w:tr>
        <w:tc>
          <w:tcPr/>
          <w:p>
            <w:pPr>
              <w:pStyle w:val="Compact"/>
              <w:jc w:val="left"/>
            </w:pPr>
            <w:r>
              <w:t xml:space="preserve">16. ციტირებული წყაროები</w:t>
            </w:r>
          </w:p>
        </w:tc>
        <w:tc>
          <w:tcPr/>
          <w:p>
            <w:pPr>
              <w:pStyle w:val="Compact"/>
              <w:jc w:val="left"/>
            </w:pPr>
            <w:r>
              <w:t xml:space="preserve">6</w:t>
            </w:r>
          </w:p>
        </w:tc>
      </w:tr>
      <w:tr>
        <w:tc>
          <w:tcPr/>
          <w:p>
            <w:pPr>
              <w:pStyle w:val="Compact"/>
              <w:jc w:val="left"/>
            </w:pPr>
            <w:r>
              <w:t xml:space="preserve">17. ცვლილებების ისტორია</w:t>
            </w:r>
          </w:p>
        </w:tc>
        <w:tc>
          <w:tcPr/>
          <w:p>
            <w:pPr>
              <w:pStyle w:val="Compact"/>
              <w:jc w:val="left"/>
            </w:pPr>
            <w:r>
              <w:t xml:space="preserve">6</w:t>
            </w:r>
          </w:p>
        </w:tc>
      </w:tr>
      <w:tr>
        <w:tc>
          <w:tcPr/>
          <w:p>
            <w:pPr>
              <w:pStyle w:val="Compact"/>
              <w:jc w:val="left"/>
            </w:pPr>
            <w:r>
              <w:t xml:space="preserve">შემოკლებები</w:t>
            </w:r>
          </w:p>
        </w:tc>
        <w:tc>
          <w:tcPr/>
          <w:p>
            <w:pPr>
              <w:pStyle w:val="Compact"/>
              <w:jc w:val="left"/>
            </w:pPr>
            <w:r>
              <w:t xml:space="preserve">1</w:t>
            </w:r>
          </w:p>
        </w:tc>
      </w:tr>
      <w:tr>
        <w:tc>
          <w:tcPr/>
          <w:p>
            <w:pPr>
              <w:pStyle w:val="Compact"/>
              <w:jc w:val="left"/>
            </w:pPr>
            <w:r>
              <w:t xml:space="preserve">დანართი A. წვრთნისა და ტესტის ჩანაწერი</w:t>
            </w:r>
          </w:p>
        </w:tc>
        <w:tc>
          <w:tcPr/>
          <w:p>
            <w:pPr>
              <w:pStyle w:val="Compact"/>
              <w:jc w:val="left"/>
            </w:pPr>
            <w:r>
              <w:t xml:space="preserve">7</w:t>
            </w:r>
          </w:p>
        </w:tc>
      </w:tr>
    </w:tbl>
    <w:bookmarkEnd w:id="20"/>
    <w:bookmarkStart w:id="21" w:name="abbr"/>
    <w:p>
      <w:pPr>
        <w:pStyle w:val="Heading2"/>
      </w:pPr>
      <w:r>
        <w:t xml:space="preserve">შემოკლებები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შემოკლება</w:t>
            </w:r>
          </w:p>
        </w:tc>
        <w:tc>
          <w:tcPr/>
          <w:p>
            <w:pPr>
              <w:pStyle w:val="Compact"/>
              <w:jc w:val="left"/>
            </w:pPr>
            <w:r>
              <w:t xml:space="preserve">მნიშვნელობა</w:t>
            </w:r>
          </w:p>
        </w:tc>
      </w:tr>
      <w:tr>
        <w:tc>
          <w:tcPr/>
          <w:p>
            <w:pPr>
              <w:pStyle w:val="Compact"/>
              <w:jc w:val="left"/>
            </w:pPr>
            <w:r>
              <w:t xml:space="preserve">EMG-FRM-001</w:t>
            </w:r>
          </w:p>
        </w:tc>
        <w:tc>
          <w:tcPr/>
          <w:p>
            <w:pPr>
              <w:pStyle w:val="Compact"/>
              <w:jc w:val="left"/>
            </w:pPr>
            <w:r>
              <w:t xml:space="preserve">სიგნალიზაციის ტესტის ჩანაწერი (ფორმა)</w:t>
            </w:r>
          </w:p>
        </w:tc>
      </w:tr>
      <w:tr>
        <w:tc>
          <w:tcPr/>
          <w:p>
            <w:pPr>
              <w:pStyle w:val="Compact"/>
              <w:jc w:val="left"/>
            </w:pPr>
            <w:r>
              <w:t xml:space="preserve">EMG-FRM-002</w:t>
            </w:r>
          </w:p>
        </w:tc>
        <w:tc>
          <w:tcPr/>
          <w:p>
            <w:pPr>
              <w:pStyle w:val="Compact"/>
              <w:jc w:val="left"/>
            </w:pPr>
            <w:r>
              <w:t xml:space="preserve">წვრთნის ჩანაწერი (ფორმა)</w:t>
            </w:r>
          </w:p>
        </w:tc>
      </w:tr>
      <w:tr>
        <w:tc>
          <w:tcPr/>
          <w:p>
            <w:pPr>
              <w:pStyle w:val="Compact"/>
              <w:jc w:val="left"/>
            </w:pPr>
            <w:r>
              <w:t xml:space="preserve">SOP</w:t>
            </w:r>
          </w:p>
        </w:tc>
        <w:tc>
          <w:tcPr/>
          <w:p>
            <w:pPr>
              <w:pStyle w:val="Compact"/>
              <w:jc w:val="left"/>
            </w:pPr>
            <w:r>
              <w:t xml:space="preserve">სტანდარტული საოპერაციო პროცედურა</w:t>
            </w:r>
          </w:p>
        </w:tc>
      </w:tr>
    </w:tbl>
    <w:p>
      <w:pPr>
        <w:pStyle w:val="BodyText"/>
      </w:pPr>
      <w:r>
        <w:rPr>
          <w:bCs/>
          <w:b/>
        </w:rPr>
        <w:t xml:space="preserve">ძირითადი დებულებები</w:t>
      </w:r>
    </w:p>
    <w:p>
      <w:pPr>
        <w:numPr>
          <w:ilvl w:val="0"/>
          <w:numId w:val="1001"/>
        </w:numPr>
        <w:pStyle w:val="Compact"/>
      </w:pPr>
      <w:r>
        <w:t xml:space="preserve">თუ ხანძარს შეამჩნევთ: აცნობეთ უახლოეს სიგნალიზაციის წერტილში, დარეკეთ ხანძრის ნომერზე და დაიცავით მის მახლობლად მყოფი ადამიანები.</w:t>
      </w:r>
    </w:p>
    <w:p>
      <w:pPr>
        <w:numPr>
          <w:ilvl w:val="0"/>
          <w:numId w:val="1001"/>
        </w:numPr>
        <w:pStyle w:val="Compact"/>
      </w:pPr>
      <w:r>
        <w:t xml:space="preserve">ხანძარს ჩააქრეთ მხოლოდ მაშინ, თუ ის პატარაა, გაქვთ შესაბამისი ხანძარსაქრობი, შეგიძლიათ უზრუნველყოთ თავისუფალი გასასვლელი და საკუთარ თავს საფრთხეში არ აგდებთ.</w:t>
      </w:r>
    </w:p>
    <w:p>
      <w:pPr>
        <w:numPr>
          <w:ilvl w:val="0"/>
          <w:numId w:val="1001"/>
        </w:numPr>
        <w:pStyle w:val="Compact"/>
      </w:pPr>
      <w:r>
        <w:t xml:space="preserve">თუ სიგნალიზაცია ჩაირთო: მიჰყევით თქვენი არის ევაკუაციის გეგმას, დაეხმარეთ დახმარების მომხმარებლებს, დახურეთ კარები და ლიფტი არ გამოიყენოთ.</w:t>
      </w:r>
    </w:p>
    <w:p>
      <w:pPr>
        <w:numPr>
          <w:ilvl w:val="0"/>
          <w:numId w:val="1001"/>
        </w:numPr>
        <w:pStyle w:val="Compact"/>
      </w:pPr>
      <w:r>
        <w:t xml:space="preserve">ყველა გასასვლელი, დერეფანი და კიბე თავისუფალი შეინახეთ. ევაკუაციის გზებზე არასდროს დატოვოთ ნივთები.</w:t>
      </w:r>
    </w:p>
    <w:p>
      <w:pPr>
        <w:numPr>
          <w:ilvl w:val="0"/>
          <w:numId w:val="1001"/>
        </w:numPr>
        <w:pStyle w:val="Compact"/>
      </w:pPr>
      <w:r>
        <w:t xml:space="preserve">ყოველი ტესტი და წვრთნა აღრიცხეთ EMG-FRM-001-ზე და EMG-FRM-002-ზე.</w:t>
      </w:r>
    </w:p>
    <w:bookmarkEnd w:id="21"/>
    <w:bookmarkStart w:id="22" w:name="s1"/>
    <w:p>
      <w:pPr>
        <w:pStyle w:val="Heading2"/>
      </w:pPr>
      <w:r>
        <w:t xml:space="preserve">მიზანი</w:t>
      </w:r>
    </w:p>
    <w:p>
      <w:pPr>
        <w:pStyle w:val="FirstParagraph"/>
      </w:pPr>
      <w:r>
        <w:t xml:space="preserve">იმისთვის, რომ თავიდან აიცილოთ ხანძარი, დაიცვათ ადამიანები, თუ ის დაიწყო, და უზრუნველყოთ, რომ ყოველი პაციენტი, ვიზიტორი და თანამშრომელი შენობას სწრაფად და უსაფრთხოდ ტოვებდეს. ჯანდაცვის შენობაში ბევრი პაციენტი დახმარების გარეშე ვერ გადაადგილდება, ამიტომ ევაკუაცია დამოკიდებულია იმ პერსონალზე, რომელიც იცის მარშრუტები და ივარჯიშა მათზე.</w:t>
      </w:r>
    </w:p>
    <w:bookmarkEnd w:id="22"/>
    <w:bookmarkStart w:id="23" w:name="s2"/>
    <w:p>
      <w:pPr>
        <w:pStyle w:val="Heading2"/>
      </w:pPr>
      <w:r>
        <w:t xml:space="preserve">მოქმედების სფერო</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ელემენტი</w:t>
            </w:r>
          </w:p>
        </w:tc>
        <w:tc>
          <w:tcPr/>
          <w:p>
            <w:pPr>
              <w:pStyle w:val="Compact"/>
              <w:jc w:val="left"/>
            </w:pPr>
            <w:r>
              <w:t xml:space="preserve">დაფარვა</w:t>
            </w:r>
          </w:p>
        </w:tc>
      </w:tr>
      <w:tr>
        <w:tc>
          <w:tcPr/>
          <w:p>
            <w:pPr>
              <w:pStyle w:val="Compact"/>
              <w:jc w:val="left"/>
            </w:pPr>
            <w:r>
              <w:t xml:space="preserve">ვინ</w:t>
            </w:r>
          </w:p>
        </w:tc>
        <w:tc>
          <w:tcPr/>
          <w:p>
            <w:pPr>
              <w:pStyle w:val="Compact"/>
              <w:jc w:val="left"/>
            </w:pPr>
            <w:r>
              <w:t xml:space="preserve">ობიექტის ყველა თანამშრომელი, სტუდენტი, კონტრაქტორი, პაციენტი და ვიზიტორი.</w:t>
            </w:r>
          </w:p>
        </w:tc>
      </w:tr>
      <w:tr>
        <w:tc>
          <w:tcPr/>
          <w:p>
            <w:pPr>
              <w:pStyle w:val="Compact"/>
              <w:jc w:val="left"/>
            </w:pPr>
            <w:r>
              <w:t xml:space="preserve">სად</w:t>
            </w:r>
          </w:p>
        </w:tc>
        <w:tc>
          <w:tcPr/>
          <w:p>
            <w:pPr>
              <w:pStyle w:val="Compact"/>
              <w:jc w:val="left"/>
            </w:pPr>
            <w:r>
              <w:t xml:space="preserve">ყველა შენობა, განყოფილება, ოპერაციული, ლაბორატორია, საწყობი, სადგომი და გარე არეები.</w:t>
            </w:r>
          </w:p>
        </w:tc>
      </w:tr>
      <w:tr>
        <w:tc>
          <w:tcPr/>
          <w:p>
            <w:pPr>
              <w:pStyle w:val="Compact"/>
              <w:jc w:val="left"/>
            </w:pPr>
            <w:r>
              <w:t xml:space="preserve">დრო</w:t>
            </w:r>
          </w:p>
        </w:tc>
        <w:tc>
          <w:tcPr/>
          <w:p>
            <w:pPr>
              <w:pStyle w:val="Compact"/>
              <w:jc w:val="left"/>
            </w:pPr>
            <w:r>
              <w:t xml:space="preserve">ყოველთვის. კონკრეტული მოვალეობები ვრცელდება სიგნალზე, წვრთნების დროს და ყოველდღიური შემოწმებებისას.</w:t>
            </w:r>
          </w:p>
        </w:tc>
      </w:tr>
      <w:tr>
        <w:tc>
          <w:tcPr/>
          <w:p>
            <w:pPr>
              <w:pStyle w:val="Compact"/>
              <w:jc w:val="left"/>
            </w:pPr>
            <w:r>
              <w:t xml:space="preserve">არ მოიცავს</w:t>
            </w:r>
          </w:p>
        </w:tc>
        <w:tc>
          <w:tcPr/>
          <w:p>
            <w:pPr>
              <w:pStyle w:val="Compact"/>
              <w:jc w:val="left"/>
            </w:pPr>
            <w:r>
              <w:t xml:space="preserve">ქიმიური ან რადიაციული საგანგებო შემთხვევები, რომლებსაც საკუთარი გეგმები აქვთ.</w:t>
            </w:r>
          </w:p>
        </w:tc>
      </w:tr>
    </w:tbl>
    <w:bookmarkEnd w:id="23"/>
    <w:bookmarkStart w:id="24" w:name="s3"/>
    <w:p>
      <w:pPr>
        <w:pStyle w:val="Heading2"/>
      </w:pPr>
      <w:r>
        <w:t xml:space="preserve">ტერმინთა განმარტებები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ტერმინი</w:t>
            </w:r>
          </w:p>
        </w:tc>
        <w:tc>
          <w:tcPr/>
          <w:p>
            <w:pPr>
              <w:pStyle w:val="Compact"/>
              <w:jc w:val="left"/>
            </w:pPr>
            <w:r>
              <w:t xml:space="preserve">მნიშვნელობა</w:t>
            </w:r>
          </w:p>
        </w:tc>
      </w:tr>
      <w:tr>
        <w:tc>
          <w:tcPr/>
          <w:p>
            <w:pPr>
              <w:pStyle w:val="Compact"/>
              <w:jc w:val="left"/>
            </w:pPr>
            <w:r>
              <w:t xml:space="preserve">ევაკუაციის გზა</w:t>
            </w:r>
          </w:p>
        </w:tc>
        <w:tc>
          <w:tcPr/>
          <w:p>
            <w:pPr>
              <w:pStyle w:val="Compact"/>
              <w:jc w:val="left"/>
            </w:pPr>
            <w:r>
              <w:t xml:space="preserve">ნებისმიერი გასასვლელი, დერეფანი, კიბე ან გასასვლელი, რომელიც გამოიყენება საგანგებო შემთხვევაში შენობიდან გასასვლელად. გზა ნაჩვენებია სართულის ევაკუაციის გეგმაზე.</w:t>
            </w:r>
          </w:p>
        </w:tc>
      </w:tr>
      <w:tr>
        <w:tc>
          <w:tcPr/>
          <w:p>
            <w:pPr>
              <w:pStyle w:val="Compact"/>
              <w:jc w:val="left"/>
            </w:pPr>
            <w:r>
              <w:t xml:space="preserve">შეკრების პუნქტი</w:t>
            </w:r>
          </w:p>
        </w:tc>
        <w:tc>
          <w:tcPr/>
          <w:p>
            <w:pPr>
              <w:pStyle w:val="Compact"/>
              <w:jc w:val="left"/>
            </w:pPr>
            <w:r>
              <w:t xml:space="preserve">დანიშნული გარე არე, სადაც ხალხი ევაკუაციის შემდეგ იკრიბება და სადაც ითვლიან ადამიანებს.</w:t>
            </w:r>
          </w:p>
        </w:tc>
      </w:tr>
      <w:tr>
        <w:tc>
          <w:tcPr/>
          <w:p>
            <w:pPr>
              <w:pStyle w:val="Compact"/>
              <w:jc w:val="left"/>
            </w:pPr>
            <w:r>
              <w:t xml:space="preserve">ხანძრის მონიტორი</w:t>
            </w:r>
          </w:p>
        </w:tc>
        <w:tc>
          <w:tcPr/>
          <w:p>
            <w:pPr>
              <w:pStyle w:val="Compact"/>
              <w:jc w:val="left"/>
            </w:pPr>
            <w:r>
              <w:t xml:space="preserve">გადამზადებული თანამშრომელი, რომელიც ამოწმებს არეს, ხელმძღვანელობს მის ევაკუაციას და ანგარიშს აბარებს ხანძრის ოფიცერს.</w:t>
            </w:r>
          </w:p>
        </w:tc>
      </w:tr>
      <w:tr>
        <w:tc>
          <w:tcPr/>
          <w:p>
            <w:pPr>
              <w:pStyle w:val="Compact"/>
              <w:jc w:val="left"/>
            </w:pPr>
            <w:r>
              <w:t xml:space="preserve">ჰორიზონტალური ევაკუაცია</w:t>
            </w:r>
          </w:p>
        </w:tc>
        <w:tc>
          <w:tcPr/>
          <w:p>
            <w:pPr>
              <w:pStyle w:val="Compact"/>
              <w:jc w:val="left"/>
            </w:pPr>
            <w:r>
              <w:t xml:space="preserve">ხალხის გადაყვანა შემდეგ ხანძარგამძლე სექციაში (ცეცხლგამძლე არეში), სადაც შენობა ამისთვის არის განკუთვნილი, შენობიდან გასვლამდე.</w:t>
            </w:r>
          </w:p>
        </w:tc>
      </w:tr>
    </w:tbl>
    <w:bookmarkEnd w:id="24"/>
    <w:bookmarkStart w:id="25" w:name="s4"/>
    <w:p>
      <w:pPr>
        <w:pStyle w:val="Heading2"/>
      </w:pPr>
      <w:r>
        <w:t xml:space="preserve">ფონი</w:t>
      </w:r>
    </w:p>
    <w:p>
      <w:pPr>
        <w:pStyle w:val="FirstParagraph"/>
      </w:pPr>
      <w:r>
        <w:t xml:space="preserve">ჯანდაცვის შენობაში ხანძარი ყველაზე საშიშია იმ პაციენტებისთვის, რომლებიც დახმარების გარეშე ვერ გადაადგილდებიან, და იმ თანამშრომლებისთვის, რომლებიც მათ გადააადგილებენ. ადამიანებს იცავს მარტივი ზომები: თავისუფლად შენახული ევაკუაციის გზები, დაუყოვნებლივ შეტყობინებული ხანძარი, გავარჯიშებული ევაკუაცია და თანამშრომლები, რომლებიც იციან თავიანთი როლი. ობიექტის ევაკუაციის გეგმა ადგენს თითოეული შენობის მარშრუტებსა და შეკრების პუნქტებს და ამ SOP-ში ზოგად რჩევებზე უპირატესია.</w:t>
      </w:r>
    </w:p>
    <w:bookmarkEnd w:id="25"/>
    <w:bookmarkStart w:id="26" w:name="s5"/>
    <w:p>
      <w:pPr>
        <w:pStyle w:val="Heading2"/>
      </w:pPr>
      <w:r>
        <w:t xml:space="preserve">პასუხისმგებლობები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როლი</w:t>
            </w:r>
          </w:p>
        </w:tc>
        <w:tc>
          <w:tcPr/>
          <w:p>
            <w:pPr>
              <w:pStyle w:val="Compact"/>
              <w:jc w:val="left"/>
            </w:pPr>
            <w:r>
              <w:t xml:space="preserve">პასუხისმგებლობა</w:t>
            </w:r>
          </w:p>
        </w:tc>
      </w:tr>
      <w:tr>
        <w:tc>
          <w:tcPr/>
          <w:p>
            <w:pPr>
              <w:pStyle w:val="Compact"/>
              <w:jc w:val="left"/>
            </w:pPr>
            <w:r>
              <w:t xml:space="preserve">კლინიკური დირექტორი</w:t>
            </w:r>
          </w:p>
        </w:tc>
        <w:tc>
          <w:tcPr/>
          <w:p>
            <w:pPr>
              <w:pStyle w:val="Compact"/>
              <w:jc w:val="left"/>
            </w:pPr>
            <w:r>
              <w:t xml:space="preserve">ამტკიცებს ამ SOP-ს და იღებს კვარტალურ წვრთნის ანგარიშს.</w:t>
            </w:r>
          </w:p>
        </w:tc>
      </w:tr>
      <w:tr>
        <w:tc>
          <w:tcPr/>
          <w:p>
            <w:pPr>
              <w:pStyle w:val="Compact"/>
              <w:jc w:val="left"/>
            </w:pPr>
            <w:r>
              <w:t xml:space="preserve">ობიექტის მენეჯერი ან ხანძრის ოფიცერი</w:t>
            </w:r>
          </w:p>
        </w:tc>
        <w:tc>
          <w:tcPr/>
          <w:p>
            <w:pPr>
              <w:pStyle w:val="Compact"/>
              <w:jc w:val="left"/>
            </w:pPr>
            <w:r>
              <w:t xml:space="preserve">ინახავს სიგნალიზაციას, ხანძარსაქრობებსა და ევაკუაციის გეგმას; ატარებს წვრთნებს; ინახავს ტესტის ჩანაწერებს.</w:t>
            </w:r>
          </w:p>
        </w:tc>
      </w:tr>
      <w:tr>
        <w:tc>
          <w:tcPr/>
          <w:p>
            <w:pPr>
              <w:pStyle w:val="Compact"/>
              <w:jc w:val="left"/>
            </w:pPr>
            <w:r>
              <w:t xml:space="preserve">განყოფილების ან ერთეულის მენეჯერი</w:t>
            </w:r>
          </w:p>
        </w:tc>
        <w:tc>
          <w:tcPr/>
          <w:p>
            <w:pPr>
              <w:pStyle w:val="Compact"/>
              <w:jc w:val="left"/>
            </w:pPr>
            <w:r>
              <w:t xml:space="preserve">ინახავს არეს თავისუფალს, ნიშნავს ხანძრის მონიტორებს და აღრიცხავს ყოველდღიურ შემოწმებას.</w:t>
            </w:r>
          </w:p>
        </w:tc>
      </w:tr>
      <w:tr>
        <w:tc>
          <w:tcPr/>
          <w:p>
            <w:pPr>
              <w:pStyle w:val="Compact"/>
              <w:jc w:val="left"/>
            </w:pPr>
            <w:r>
              <w:t xml:space="preserve">ხანძრის მონიტორი</w:t>
            </w:r>
          </w:p>
        </w:tc>
        <w:tc>
          <w:tcPr/>
          <w:p>
            <w:pPr>
              <w:pStyle w:val="Compact"/>
              <w:jc w:val="left"/>
            </w:pPr>
            <w:r>
              <w:t xml:space="preserve">ამოწმებს არეს სიგნალის დროს, ხელმძღვანელობს მის ევაკუაციას და ანგარიშს აბარებს ხანძრის ოფიცერს.</w:t>
            </w:r>
          </w:p>
        </w:tc>
      </w:tr>
      <w:tr>
        <w:tc>
          <w:tcPr/>
          <w:p>
            <w:pPr>
              <w:pStyle w:val="Compact"/>
              <w:jc w:val="left"/>
            </w:pPr>
            <w:r>
              <w:t xml:space="preserve">ყველა თანამშრომელი</w:t>
            </w:r>
          </w:p>
        </w:tc>
        <w:tc>
          <w:tcPr/>
          <w:p>
            <w:pPr>
              <w:pStyle w:val="Compact"/>
              <w:jc w:val="left"/>
            </w:pPr>
            <w:r>
              <w:t xml:space="preserve">მიჰყევით ევაკუაციის გეგმას, შეინარჩუნეთ გასასვლელები თავისუფლად და დაუყოვნებლივ აცნობეთ ნებისმიერ საფრთხეს.</w:t>
            </w:r>
          </w:p>
        </w:tc>
      </w:tr>
    </w:tbl>
    <w:bookmarkEnd w:id="26"/>
    <w:bookmarkStart w:id="27" w:name="s6"/>
    <w:p>
      <w:pPr>
        <w:pStyle w:val="Heading2"/>
      </w:pPr>
      <w:r>
        <w:t xml:space="preserve">მასალები და აღჭურვილობა</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ერთეული</w:t>
            </w:r>
          </w:p>
        </w:tc>
        <w:tc>
          <w:tcPr/>
          <w:p>
            <w:pPr>
              <w:pStyle w:val="Compact"/>
              <w:jc w:val="left"/>
            </w:pPr>
            <w:r>
              <w:t xml:space="preserve">მოთხოვნა</w:t>
            </w:r>
          </w:p>
        </w:tc>
      </w:tr>
      <w:tr>
        <w:tc>
          <w:tcPr/>
          <w:p>
            <w:pPr>
              <w:pStyle w:val="Compact"/>
              <w:jc w:val="left"/>
            </w:pPr>
            <w:r>
              <w:t xml:space="preserve">ხანძრის სიგნალიზაცია და შეტყობინების წერტილები</w:t>
            </w:r>
          </w:p>
        </w:tc>
        <w:tc>
          <w:tcPr/>
          <w:p>
            <w:pPr>
              <w:pStyle w:val="Compact"/>
              <w:jc w:val="left"/>
            </w:pPr>
            <w:r>
              <w:t xml:space="preserve">აღრიცხულია ისე, როგორც ჩანს EMG-FRM-001-ზე.</w:t>
            </w:r>
          </w:p>
        </w:tc>
      </w:tr>
      <w:tr>
        <w:tc>
          <w:tcPr/>
          <w:p>
            <w:pPr>
              <w:pStyle w:val="Compact"/>
              <w:jc w:val="left"/>
            </w:pPr>
            <w:r>
              <w:t xml:space="preserve">ხანძარსაქრობები და ხანძრის საწინააღმდეგო საბნები</w:t>
            </w:r>
          </w:p>
        </w:tc>
        <w:tc>
          <w:tcPr/>
          <w:p>
            <w:pPr>
              <w:pStyle w:val="Compact"/>
              <w:jc w:val="left"/>
            </w:pPr>
            <w:r>
              <w:t xml:space="preserve">შემოწმებული და ვადიანი, განთავსებული იქ, სადაც ევაკუაციის გეგმა აჩვენებს.</w:t>
            </w:r>
          </w:p>
        </w:tc>
      </w:tr>
      <w:tr>
        <w:tc>
          <w:tcPr/>
          <w:p>
            <w:pPr>
              <w:pStyle w:val="Compact"/>
              <w:jc w:val="left"/>
            </w:pPr>
            <w:r>
              <w:t xml:space="preserve">ევაკუაციის გეგმა და ნიშნები</w:t>
            </w:r>
          </w:p>
        </w:tc>
        <w:tc>
          <w:tcPr/>
          <w:p>
            <w:pPr>
              <w:pStyle w:val="Compact"/>
              <w:jc w:val="left"/>
            </w:pPr>
            <w:r>
              <w:t xml:space="preserve">გამოფენილია ყოველ სართულზე, სადაც მონიშნულია ევაკუაციის გზები და შეკრების პუნქტი.</w:t>
            </w:r>
          </w:p>
        </w:tc>
      </w:tr>
      <w:tr>
        <w:tc>
          <w:tcPr/>
          <w:p>
            <w:pPr>
              <w:pStyle w:val="Compact"/>
              <w:jc w:val="left"/>
            </w:pPr>
            <w:r>
              <w:t xml:space="preserve">ევაკუაციის აღჭურვილობა</w:t>
            </w:r>
          </w:p>
        </w:tc>
        <w:tc>
          <w:tcPr/>
          <w:p>
            <w:pPr>
              <w:pStyle w:val="Compact"/>
              <w:jc w:val="left"/>
            </w:pPr>
            <w:r>
              <w:t xml:space="preserve">ევაკუაციის ფურცლები ან სავარძლები იქ, სადაც გეგმა ითვალისწინებს, და გადამზადებული პერსონალი მათ გამოსაყენებლად.</w:t>
            </w:r>
          </w:p>
        </w:tc>
      </w:tr>
    </w:tbl>
    <w:bookmarkEnd w:id="27"/>
    <w:bookmarkStart w:id="28" w:name="s7"/>
    <w:p>
      <w:pPr>
        <w:pStyle w:val="Heading2"/>
      </w:pPr>
      <w:r>
        <w:t xml:space="preserve">უსაფრთხოება და გამონაკლისები</w:t>
      </w:r>
    </w:p>
    <w:p>
      <w:pPr>
        <w:numPr>
          <w:ilvl w:val="0"/>
          <w:numId w:val="1002"/>
        </w:numPr>
        <w:pStyle w:val="Compact"/>
      </w:pPr>
      <w:r>
        <w:rPr>
          <w:bCs/>
          <w:b/>
        </w:rPr>
        <w:t xml:space="preserve">ლიფტები.</w:t>
      </w:r>
      <w:r>
        <w:t xml:space="preserve"> </w:t>
      </w:r>
      <w:r>
        <w:t xml:space="preserve">ევაკუაციისას ლიფტები არ გამოიყენოთ, თუ ისინი ევაკუაციისთვის არ არის განკუთვნილი და ხანძრის ოფიცერი არ მიუთითებს მათ გამოყენებაზე.</w:t>
      </w:r>
    </w:p>
    <w:p>
      <w:pPr>
        <w:numPr>
          <w:ilvl w:val="0"/>
          <w:numId w:val="1002"/>
        </w:numPr>
        <w:pStyle w:val="Compact"/>
      </w:pPr>
      <w:r>
        <w:rPr>
          <w:bCs/>
          <w:b/>
        </w:rPr>
        <w:t xml:space="preserve">პირველ რიგში თქვენი უსაფრთხოება.</w:t>
      </w:r>
      <w:r>
        <w:t xml:space="preserve"> </w:t>
      </w:r>
      <w:r>
        <w:t xml:space="preserve">ხანძართან საბრძოლველად საკუთარ თავს საფრთხეში არ ჩააგდოთ. დატოვეთ არე, დახურეთ კარი და აცნობეთ ხანძრის ოფიცერს.</w:t>
      </w:r>
    </w:p>
    <w:p>
      <w:pPr>
        <w:numPr>
          <w:ilvl w:val="0"/>
          <w:numId w:val="1002"/>
        </w:numPr>
        <w:pStyle w:val="Compact"/>
      </w:pPr>
      <w:r>
        <w:rPr>
          <w:bCs/>
          <w:b/>
        </w:rPr>
        <w:t xml:space="preserve">პაციენტები, რომლებიც დახმარების გარეშე ვერ გადაადგილდებიან.</w:t>
      </w:r>
      <w:r>
        <w:t xml:space="preserve"> </w:t>
      </w:r>
      <w:r>
        <w:t xml:space="preserve">გადაიყვანეთ ისინი ევაკუაციის გეგმის მიხედვით, ხანძრის მონიტორებთან ერთად, და არ დატოვოთ ისინი მარტო. გამოიყენეთ ჰორიზონტალური ევაკუაცია იქ, სადაც შენობა ამისთვის არის განკუთვნილი.</w:t>
      </w:r>
    </w:p>
    <w:p>
      <w:pPr>
        <w:numPr>
          <w:ilvl w:val="0"/>
          <w:numId w:val="1002"/>
        </w:numPr>
        <w:pStyle w:val="Compact"/>
      </w:pPr>
      <w:r>
        <w:rPr>
          <w:bCs/>
          <w:b/>
        </w:rPr>
        <w:t xml:space="preserve">კვამლი.</w:t>
      </w:r>
      <w:r>
        <w:t xml:space="preserve"> </w:t>
      </w:r>
      <w:r>
        <w:t xml:space="preserve">დაიხარეთ დაბლა, დახურეთ კარი თქვენს უკან და გამოიყენეთ უახლოესი დაცული მარშრუტი.</w:t>
      </w:r>
    </w:p>
    <w:bookmarkEnd w:id="28"/>
    <w:bookmarkStart w:id="33" w:name="s8"/>
    <w:p>
      <w:pPr>
        <w:pStyle w:val="Heading2"/>
      </w:pPr>
      <w:r>
        <w:t xml:space="preserve">პროცედურა</w:t>
      </w:r>
    </w:p>
    <w:bookmarkStart w:id="29" w:name="დაწყებამდე"/>
    <w:p>
      <w:pPr>
        <w:pStyle w:val="Heading3"/>
      </w:pPr>
      <w:r>
        <w:t xml:space="preserve">დაწყებამდე</w:t>
      </w:r>
    </w:p>
    <w:p>
      <w:pPr>
        <w:numPr>
          <w:ilvl w:val="0"/>
          <w:numId w:val="1003"/>
        </w:numPr>
        <w:pStyle w:val="Compact"/>
      </w:pPr>
      <w:r>
        <w:t xml:space="preserve">იცოდეთ უახლოესი გასასვლელი, მეორე გასასვლელი და თქვენი არის შეკრების პუნქტი.</w:t>
      </w:r>
    </w:p>
    <w:p>
      <w:pPr>
        <w:numPr>
          <w:ilvl w:val="0"/>
          <w:numId w:val="1003"/>
        </w:numPr>
        <w:pStyle w:val="Compact"/>
      </w:pPr>
      <w:r>
        <w:t xml:space="preserve">იცოდეთ, სად არის უახლოესი შეტყობინების წერტილი და ხანძარსაქრობი.</w:t>
      </w:r>
    </w:p>
    <w:bookmarkEnd w:id="29"/>
    <w:bookmarkStart w:id="30" w:name="ნაბიჯი-1.-თუ-ხანძარს-შეამჩნევთ."/>
    <w:p>
      <w:pPr>
        <w:pStyle w:val="Heading3"/>
      </w:pPr>
      <w:r>
        <w:t xml:space="preserve">ნაბიჯი 1. თუ ხანძარს შეამჩნევთ.</w:t>
      </w:r>
    </w:p>
    <w:p>
      <w:pPr>
        <w:numPr>
          <w:ilvl w:val="0"/>
          <w:numId w:val="1004"/>
        </w:numPr>
        <w:pStyle w:val="Compact"/>
      </w:pPr>
      <w:r>
        <w:t xml:space="preserve">აცნობეთ უახლოეს სიგნალიზაციის წერტილში, რომ შენობა გაფრთხილდეს.</w:t>
      </w:r>
    </w:p>
    <w:p>
      <w:pPr>
        <w:numPr>
          <w:ilvl w:val="0"/>
          <w:numId w:val="1004"/>
        </w:numPr>
        <w:pStyle w:val="Compact"/>
      </w:pPr>
      <w:r>
        <w:t xml:space="preserve">დარეკეთ ხანძრის ნომერზე და მიუთითეთ ზუსტი ადგილმდებარეობა, ხანძრის ტიპი და არის თუ არა ადამიანები საფრთხეში.</w:t>
      </w:r>
    </w:p>
    <w:p>
      <w:pPr>
        <w:numPr>
          <w:ilvl w:val="0"/>
          <w:numId w:val="1004"/>
        </w:numPr>
        <w:pStyle w:val="Compact"/>
      </w:pPr>
      <w:r>
        <w:t xml:space="preserve">დაიცავით მის მახლობლად მყოფი ადამიანები. დახურეთ ოთახის კარი, თუ ეს უსაფრთხოა.</w:t>
      </w:r>
    </w:p>
    <w:p>
      <w:pPr>
        <w:numPr>
          <w:ilvl w:val="0"/>
          <w:numId w:val="1004"/>
        </w:numPr>
        <w:pStyle w:val="Compact"/>
      </w:pPr>
      <w:r>
        <w:t xml:space="preserve">ხანძარს ჩააქრეთ მხოლოდ მაშინ, თუ ის პატარაა, გაქვთ შესაბამისი ხანძარსაქრობი, გასასვლელი თავისუფალია და საფრთხე არ გემუქრებათ. გამოიყენეთ ხანძარსაქრობი ხანძრის გვერდიდან, მიმართეთ ფუძისკენ. თუ ხანძარი იზრდება, გაიქეცით.</w:t>
      </w:r>
    </w:p>
    <w:bookmarkEnd w:id="30"/>
    <w:bookmarkStart w:id="31" w:name="ნაბიჯი-2.-თუ-სიგნალი-ჩაირთო."/>
    <w:p>
      <w:pPr>
        <w:pStyle w:val="Heading3"/>
      </w:pPr>
      <w:r>
        <w:t xml:space="preserve">ნაბიჯი 2. თუ სიგნალი ჩაირთო.</w:t>
      </w:r>
    </w:p>
    <w:p>
      <w:pPr>
        <w:numPr>
          <w:ilvl w:val="0"/>
          <w:numId w:val="1005"/>
        </w:numPr>
        <w:pStyle w:val="Compact"/>
      </w:pPr>
      <w:r>
        <w:t xml:space="preserve">შეწყვიტეთ მიმდინარე საქმე. უზრუნველყავით პაციენტის ან ვიზიტორის უსაფრთხოება, გამორთეთ უსაფრთხოდ გამორთვადი აღჭურვილობა და დახურეთ კარი.</w:t>
      </w:r>
    </w:p>
    <w:p>
      <w:pPr>
        <w:numPr>
          <w:ilvl w:val="0"/>
          <w:numId w:val="1005"/>
        </w:numPr>
        <w:pStyle w:val="Compact"/>
      </w:pPr>
      <w:r>
        <w:t xml:space="preserve">მიჰყევით თქვენი არის ევაკუაციის გეგმას. თუ ხართ ხანძრის მონიტორი, შეამოწმეთ თქვენი არე.</w:t>
      </w:r>
    </w:p>
    <w:p>
      <w:pPr>
        <w:numPr>
          <w:ilvl w:val="0"/>
          <w:numId w:val="1005"/>
        </w:numPr>
        <w:pStyle w:val="Compact"/>
      </w:pPr>
      <w:r>
        <w:t xml:space="preserve">დაეხმარეთ ადამიანებს, რომლებსაც დახმარება სჭირდებათ. ლიფტი არ გამოიყენოთ.</w:t>
      </w:r>
    </w:p>
    <w:p>
      <w:pPr>
        <w:numPr>
          <w:ilvl w:val="0"/>
          <w:numId w:val="1005"/>
        </w:numPr>
        <w:pStyle w:val="Compact"/>
      </w:pPr>
      <w:r>
        <w:t xml:space="preserve">მიდით შეკრების პუნქტში და ანგარიში ჩააბარეთ ხანძრის ოფიცერს. შენობაში არ დაბრუნდეთ, სანამ არ გეტყვიან, რომ უსაფრთხოა.</w:t>
      </w:r>
    </w:p>
    <w:bookmarkEnd w:id="31"/>
    <w:bookmarkStart w:id="32" w:name="Xe04caa4dca0686e791de4e06e2c61147cb7be58"/>
    <w:p>
      <w:pPr>
        <w:pStyle w:val="Heading3"/>
      </w:pPr>
      <w:r>
        <w:t xml:space="preserve">ნაბიჯი 3. ტესტებისა და წვრთნების აღრიცხვა.</w:t>
      </w:r>
    </w:p>
    <w:p>
      <w:pPr>
        <w:numPr>
          <w:ilvl w:val="0"/>
          <w:numId w:val="1006"/>
        </w:numPr>
        <w:pStyle w:val="Compact"/>
      </w:pPr>
      <w:r>
        <w:t xml:space="preserve">ყოველი სიგნალიზაციის ტესტი აღრიცხეთ EMG-FRM-001-ზე, ხოლო ყოველი წვრთნა EMG-FRM-002-ზე, ევაკუაციისთვის დახარჯული დროთი.</w:t>
      </w:r>
    </w:p>
    <w:p>
      <w:pPr>
        <w:numPr>
          <w:ilvl w:val="0"/>
          <w:numId w:val="1006"/>
        </w:numPr>
        <w:pStyle w:val="Compact"/>
      </w:pPr>
      <w:r>
        <w:t xml:space="preserve">ჩანაწერი განიხილეთ თვიურ შეხვედრაზე და იმოქმედეთ ნებისმიერ აღმოჩენილ პრობლემაზე.</w:t>
      </w:r>
    </w:p>
    <w:bookmarkEnd w:id="32"/>
    <w:bookmarkEnd w:id="33"/>
    <w:bookmarkStart w:id="37" w:name="s9"/>
    <w:p>
      <w:pPr>
        <w:pStyle w:val="Heading2"/>
      </w:pPr>
      <w:r>
        <w:t xml:space="preserve">სამუშაო მაგალითები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სიტუაცია</w:t>
            </w:r>
          </w:p>
        </w:tc>
        <w:tc>
          <w:tcPr/>
          <w:p>
            <w:pPr>
              <w:pStyle w:val="Compact"/>
              <w:jc w:val="left"/>
            </w:pPr>
            <w:r>
              <w:t xml:space="preserve">რა უნდა გაკეთდეს</w:t>
            </w:r>
          </w:p>
        </w:tc>
      </w:tr>
      <w:tr>
        <w:tc>
          <w:tcPr/>
          <w:p>
            <w:pPr>
              <w:pStyle w:val="Compact"/>
              <w:jc w:val="left"/>
            </w:pPr>
            <w:r>
              <w:rPr>
                <w:bCs/>
                <w:b/>
              </w:rPr>
              <w:t xml:space="preserve">სანაგვე ურნა საავადმყოფოს დერეფანში ცეცხლს იკიდებს.</w:t>
            </w:r>
          </w:p>
        </w:tc>
        <w:tc>
          <w:tcPr/>
          <w:p>
            <w:pPr>
              <w:pStyle w:val="Compact"/>
              <w:jc w:val="left"/>
            </w:pPr>
            <w:r>
              <w:t xml:space="preserve">ჯერ სიგნალი ჩართეთ. დარეკეთ ხანძრის ნომერზე. თუ ალი პატარაა და ხანძარსაქრობი ახლოსაა, გასასვლელით უკან, ჩააქრეთ ხანძარი გვერდიდან, ფუძისკენ მიმართეთ. თუ ხანძარი იზრდება, გაიქეცით, დახურეთ კარი და მიდით შეკრების პუნქტში.</w:t>
            </w:r>
          </w:p>
        </w:tc>
      </w:tr>
      <w:tr>
        <w:tc>
          <w:tcPr/>
          <w:p>
            <w:pPr>
              <w:pStyle w:val="Compact"/>
              <w:jc w:val="left"/>
            </w:pPr>
            <w:r>
              <w:rPr>
                <w:bCs/>
                <w:b/>
              </w:rPr>
              <w:t xml:space="preserve">სიგნალი ჩაირთო მეორე სართულზე. საწოლში მწოლარე პაციენტი ვერ დადის.</w:t>
            </w:r>
          </w:p>
        </w:tc>
        <w:tc>
          <w:tcPr/>
          <w:p>
            <w:pPr>
              <w:pStyle w:val="Compact"/>
              <w:jc w:val="left"/>
            </w:pPr>
            <w:r>
              <w:t xml:space="preserve">მიჰყევით სართულის ევაკუაციის გეგმას. დაუძახეთ ხანძრის მონიტორებს და გადაიყვანეთ პაციენტი ევაკუაციის აღჭურვილობითა და გეგმით. ლიფტი არ გამოიყენოთ. პაციენტი ყოველთვის თანამშრომელთან ერთად იყოს და აღრიცხეთ, ვინ მიჰყვა მას.</w:t>
            </w:r>
          </w:p>
        </w:tc>
      </w:tr>
      <w:tr>
        <w:tc>
          <w:tcPr/>
          <w:p>
            <w:pPr>
              <w:pStyle w:val="Compact"/>
              <w:jc w:val="left"/>
            </w:pPr>
            <w:r>
              <w:rPr>
                <w:bCs/>
                <w:b/>
              </w:rPr>
              <w:t xml:space="preserve">ხანძრის კარი დერეფანში ურნით არის ღია დატოვებული.</w:t>
            </w:r>
          </w:p>
        </w:tc>
        <w:tc>
          <w:tcPr/>
          <w:p>
            <w:pPr>
              <w:pStyle w:val="Compact"/>
              <w:jc w:val="left"/>
            </w:pPr>
            <w:r>
              <w:t xml:space="preserve">გადაადგილეთ ურნა, ან თუ ვერ ახერხებთ, დაუყოვნებლივ აცნობეთ პალატის მენეჯერს და ობიექტის სამსახურს. აღრიცხეთ საფრთხე და გადადგმული ქმედება.</w:t>
            </w:r>
          </w:p>
        </w:tc>
      </w:tr>
    </w:tbl>
    <w:p>
      <w:pPr>
        <w:pStyle w:val="BodyText"/>
      </w:pPr>
      <w:r>
        <w:drawing>
          <wp:inline>
            <wp:extent cx="3810000" cy="2540000"/>
            <wp:effectExtent b="0" l="0" r="0" t="0"/>
            <wp:docPr descr="" title="" id="35" name="Picture"/>
            <a:graphic>
              <a:graphicData uri="http://schemas.openxmlformats.org/drawingml/2006/picture">
                <pic:pic>
                  <pic:nvPicPr>
                    <pic:cNvPr descr="data:image/svg+xml;base64,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სურათი 1. ხანძრის აღმოჩენა ან სიგნალის ჩართვა</w:t>
      </w:r>
    </w:p>
    <w:bookmarkEnd w:id="37"/>
    <w:bookmarkStart w:id="38" w:name="s10"/>
    <w:p>
      <w:pPr>
        <w:pStyle w:val="Heading2"/>
      </w:pPr>
      <w:r>
        <w:t xml:space="preserve">გადაწყვეტილების წერტილები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თუ</w:t>
            </w:r>
          </w:p>
        </w:tc>
        <w:tc>
          <w:tcPr/>
          <w:p>
            <w:pPr>
              <w:pStyle w:val="Compact"/>
              <w:jc w:val="left"/>
            </w:pPr>
            <w:r>
              <w:t xml:space="preserve">მაშინ</w:t>
            </w:r>
          </w:p>
        </w:tc>
      </w:tr>
      <w:tr>
        <w:tc>
          <w:tcPr/>
          <w:p>
            <w:pPr>
              <w:pStyle w:val="Compact"/>
              <w:jc w:val="left"/>
            </w:pPr>
            <w:r>
              <w:t xml:space="preserve">პატარა ხანძარი, რომელსაც უსაფრთხოდ აკონტროლებთ</w:t>
            </w:r>
          </w:p>
        </w:tc>
        <w:tc>
          <w:tcPr/>
          <w:p>
            <w:pPr>
              <w:pStyle w:val="Compact"/>
              <w:jc w:val="left"/>
            </w:pPr>
            <w:r>
              <w:t xml:space="preserve">ჯერ ჩართეთ სიგნალი; შემდეგ გამოიყენეთ უახლოესი ხანძარსაქრობი, გასასვლელით უკან.</w:t>
            </w:r>
          </w:p>
        </w:tc>
      </w:tr>
      <w:tr>
        <w:tc>
          <w:tcPr/>
          <w:p>
            <w:pPr>
              <w:pStyle w:val="Compact"/>
              <w:jc w:val="left"/>
            </w:pPr>
            <w:r>
              <w:t xml:space="preserve">კვამლი ან ხანძარი, რომელსაც ვერ აკონტროლებთ</w:t>
            </w:r>
          </w:p>
        </w:tc>
        <w:tc>
          <w:tcPr/>
          <w:p>
            <w:pPr>
              <w:pStyle w:val="Compact"/>
              <w:jc w:val="left"/>
            </w:pPr>
            <w:r>
              <w:t xml:space="preserve">დაუყოვნებლივ ევაკუირდით და დარეკეთ ხანძრის ნომერზე.</w:t>
            </w:r>
          </w:p>
        </w:tc>
      </w:tr>
      <w:tr>
        <w:tc>
          <w:tcPr/>
          <w:p>
            <w:pPr>
              <w:pStyle w:val="Compact"/>
              <w:jc w:val="left"/>
            </w:pPr>
            <w:r>
              <w:t xml:space="preserve">სიგნალი ჩაირთო უცნობი მიზეზით</w:t>
            </w:r>
          </w:p>
        </w:tc>
        <w:tc>
          <w:tcPr/>
          <w:p>
            <w:pPr>
              <w:pStyle w:val="Compact"/>
              <w:jc w:val="left"/>
            </w:pPr>
            <w:r>
              <w:t xml:space="preserve">დაუყოვნებლივ ევაკუირდით.</w:t>
            </w:r>
          </w:p>
        </w:tc>
      </w:tr>
      <w:tr>
        <w:tc>
          <w:tcPr/>
          <w:p>
            <w:pPr>
              <w:pStyle w:val="Compact"/>
              <w:jc w:val="left"/>
            </w:pPr>
            <w:r>
              <w:t xml:space="preserve">ევაკუაციის გზა ჩაკეტილია</w:t>
            </w:r>
          </w:p>
        </w:tc>
        <w:tc>
          <w:tcPr/>
          <w:p>
            <w:pPr>
              <w:pStyle w:val="Compact"/>
              <w:jc w:val="left"/>
            </w:pPr>
            <w:r>
              <w:t xml:space="preserve">გამოიყენეთ მეორე გზა; დაუყოვნებლივ აცნობეთ ჩაკეტვის შესახებ.</w:t>
            </w:r>
          </w:p>
        </w:tc>
      </w:tr>
    </w:tbl>
    <w:bookmarkEnd w:id="38"/>
    <w:bookmarkStart w:id="39" w:name="s11"/>
    <w:p>
      <w:pPr>
        <w:pStyle w:val="Heading2"/>
      </w:pPr>
      <w:r>
        <w:t xml:space="preserve">ესკალაცია</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მოვლენა</w:t>
            </w:r>
          </w:p>
        </w:tc>
        <w:tc>
          <w:tcPr/>
          <w:p>
            <w:pPr>
              <w:pStyle w:val="Compact"/>
              <w:jc w:val="left"/>
            </w:pPr>
            <w:r>
              <w:t xml:space="preserve">შეატყობინეთ</w:t>
            </w:r>
          </w:p>
        </w:tc>
        <w:tc>
          <w:tcPr/>
          <w:p>
            <w:pPr>
              <w:pStyle w:val="Compact"/>
              <w:jc w:val="left"/>
            </w:pPr>
            <w:r>
              <w:t xml:space="preserve">ვადა</w:t>
            </w:r>
          </w:p>
        </w:tc>
      </w:tr>
      <w:tr>
        <w:tc>
          <w:tcPr/>
          <w:p>
            <w:pPr>
              <w:pStyle w:val="Compact"/>
              <w:jc w:val="left"/>
            </w:pPr>
            <w:r>
              <w:t xml:space="preserve">ნებისმიერი ხანძარი ან სიგნალი</w:t>
            </w:r>
          </w:p>
        </w:tc>
        <w:tc>
          <w:tcPr/>
          <w:p>
            <w:pPr>
              <w:pStyle w:val="Compact"/>
              <w:jc w:val="left"/>
            </w:pPr>
            <w:r>
              <w:t xml:space="preserve">ხანძრის ოფიცერი და სამსახურში მყოფი კლინიკოსი</w:t>
            </w:r>
          </w:p>
        </w:tc>
        <w:tc>
          <w:tcPr/>
          <w:p>
            <w:pPr>
              <w:pStyle w:val="Compact"/>
              <w:jc w:val="left"/>
            </w:pPr>
            <w:r>
              <w:t xml:space="preserve">დაუყოვნებლივ</w:t>
            </w:r>
          </w:p>
        </w:tc>
      </w:tr>
      <w:tr>
        <w:tc>
          <w:tcPr/>
          <w:p>
            <w:pPr>
              <w:pStyle w:val="Compact"/>
              <w:jc w:val="left"/>
            </w:pPr>
            <w:r>
              <w:t xml:space="preserve">ჩაკეტილი ევაკუაციის გზა აღმოჩენილია</w:t>
            </w:r>
          </w:p>
        </w:tc>
        <w:tc>
          <w:tcPr/>
          <w:p>
            <w:pPr>
              <w:pStyle w:val="Compact"/>
              <w:jc w:val="left"/>
            </w:pPr>
            <w:r>
              <w:t xml:space="preserve">პალატის ან ერთეულის მენეჯერი და ობიექტის სამსახური</w:t>
            </w:r>
          </w:p>
        </w:tc>
        <w:tc>
          <w:tcPr/>
          <w:p>
            <w:pPr>
              <w:pStyle w:val="Compact"/>
              <w:jc w:val="left"/>
            </w:pPr>
            <w:r>
              <w:t xml:space="preserve">დაუყოვნებლივ</w:t>
            </w:r>
          </w:p>
        </w:tc>
      </w:tr>
      <w:tr>
        <w:tc>
          <w:tcPr/>
          <w:p>
            <w:pPr>
              <w:pStyle w:val="Compact"/>
              <w:jc w:val="left"/>
            </w:pPr>
            <w:r>
              <w:t xml:space="preserve">ჩავარდნილი ტესტი ან წვრთნა</w:t>
            </w:r>
          </w:p>
        </w:tc>
        <w:tc>
          <w:tcPr/>
          <w:p>
            <w:pPr>
              <w:pStyle w:val="Compact"/>
              <w:jc w:val="left"/>
            </w:pPr>
            <w:r>
              <w:t xml:space="preserve">ობიექტის სამსახური ან ხანძრის ოფიცერი და კლინიკური დირექტორი</w:t>
            </w:r>
          </w:p>
        </w:tc>
        <w:tc>
          <w:tcPr/>
          <w:p>
            <w:pPr>
              <w:pStyle w:val="Compact"/>
              <w:jc w:val="left"/>
            </w:pPr>
            <w:r>
              <w:t xml:space="preserve">ერთი კვირის ფარგლებში</w:t>
            </w:r>
          </w:p>
        </w:tc>
      </w:tr>
    </w:tbl>
    <w:bookmarkEnd w:id="39"/>
    <w:bookmarkStart w:id="40" w:name="s12"/>
    <w:p>
      <w:pPr>
        <w:pStyle w:val="Heading2"/>
      </w:pPr>
      <w:r>
        <w:t xml:space="preserve">მონიტორინგი და შესაბამისობა</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მაჩვენებელი</w:t>
            </w:r>
          </w:p>
        </w:tc>
        <w:tc>
          <w:tcPr/>
          <w:p>
            <w:pPr>
              <w:pStyle w:val="Compact"/>
              <w:jc w:val="left"/>
            </w:pPr>
            <w:r>
              <w:t xml:space="preserve">სამიზნე</w:t>
            </w:r>
          </w:p>
        </w:tc>
        <w:tc>
          <w:tcPr/>
          <w:p>
            <w:pPr>
              <w:pStyle w:val="Compact"/>
              <w:jc w:val="left"/>
            </w:pPr>
            <w:r>
              <w:t xml:space="preserve">მეთოდი</w:t>
            </w:r>
          </w:p>
        </w:tc>
        <w:tc>
          <w:tcPr/>
          <w:p>
            <w:pPr>
              <w:pStyle w:val="Compact"/>
              <w:jc w:val="left"/>
            </w:pPr>
            <w:r>
              <w:t xml:space="preserve">სიხშირე</w:t>
            </w:r>
          </w:p>
        </w:tc>
        <w:tc>
          <w:tcPr/>
          <w:p>
            <w:pPr>
              <w:pStyle w:val="Compact"/>
              <w:jc w:val="left"/>
            </w:pPr>
            <w:r>
              <w:t xml:space="preserve">პასუხისმგებელი</w:t>
            </w:r>
          </w:p>
        </w:tc>
      </w:tr>
      <w:tr>
        <w:tc>
          <w:tcPr/>
          <w:p>
            <w:pPr>
              <w:pStyle w:val="Compact"/>
              <w:jc w:val="left"/>
            </w:pPr>
            <w:r>
              <w:t xml:space="preserve">ტესტები და წვრთნები აღრიცხულია დროულად</w:t>
            </w:r>
          </w:p>
        </w:tc>
        <w:tc>
          <w:tcPr/>
          <w:p>
            <w:pPr>
              <w:pStyle w:val="Compact"/>
              <w:jc w:val="left"/>
            </w:pPr>
            <w:r>
              <w:t xml:space="preserve">დაგეგმილი ტესტებისა და წვრთნების 100%</w:t>
            </w:r>
          </w:p>
        </w:tc>
        <w:tc>
          <w:tcPr/>
          <w:p>
            <w:pPr>
              <w:pStyle w:val="Compact"/>
              <w:jc w:val="left"/>
            </w:pPr>
            <w:r>
              <w:t xml:space="preserve">EMG-FRM-001-ისა და EMG-FRM-002-ის განხილვა</w:t>
            </w:r>
          </w:p>
        </w:tc>
        <w:tc>
          <w:tcPr/>
          <w:p>
            <w:pPr>
              <w:pStyle w:val="Compact"/>
              <w:jc w:val="left"/>
            </w:pPr>
            <w:r>
              <w:t xml:space="preserve">ყოველთვიურად</w:t>
            </w:r>
          </w:p>
        </w:tc>
        <w:tc>
          <w:tcPr/>
          <w:p>
            <w:pPr>
              <w:pStyle w:val="Compact"/>
              <w:jc w:val="left"/>
            </w:pPr>
            <w:r>
              <w:t xml:space="preserve">ობიექტის მენეჯერი ან ხანძრის ოფიცერი</w:t>
            </w:r>
          </w:p>
        </w:tc>
      </w:tr>
      <w:tr>
        <w:tc>
          <w:tcPr/>
          <w:p>
            <w:pPr>
              <w:pStyle w:val="Compact"/>
              <w:jc w:val="left"/>
            </w:pPr>
            <w:r>
              <w:t xml:space="preserve">ევაკუაციის გზები თავისუფალია ყოველდღიურ შემოწმებაზე</w:t>
            </w:r>
          </w:p>
        </w:tc>
        <w:tc>
          <w:tcPr/>
          <w:p>
            <w:pPr>
              <w:pStyle w:val="Compact"/>
              <w:jc w:val="left"/>
            </w:pPr>
            <w:r>
              <w:t xml:space="preserve">შემოწმებების 100%</w:t>
            </w:r>
          </w:p>
        </w:tc>
        <w:tc>
          <w:tcPr/>
          <w:p>
            <w:pPr>
              <w:pStyle w:val="Compact"/>
              <w:jc w:val="left"/>
            </w:pPr>
            <w:r>
              <w:t xml:space="preserve">ყოველდღიური შემოწმების ჩანაწერი</w:t>
            </w:r>
          </w:p>
        </w:tc>
        <w:tc>
          <w:tcPr/>
          <w:p>
            <w:pPr>
              <w:pStyle w:val="Compact"/>
              <w:jc w:val="left"/>
            </w:pPr>
            <w:r>
              <w:t xml:space="preserve">ყოველთვიურად</w:t>
            </w:r>
          </w:p>
        </w:tc>
        <w:tc>
          <w:tcPr/>
          <w:p>
            <w:pPr>
              <w:pStyle w:val="Compact"/>
              <w:jc w:val="left"/>
            </w:pPr>
            <w:r>
              <w:t xml:space="preserve">განყოფილების მენეჯერი</w:t>
            </w:r>
          </w:p>
        </w:tc>
      </w:tr>
      <w:tr>
        <w:tc>
          <w:tcPr/>
          <w:p>
            <w:pPr>
              <w:pStyle w:val="Compact"/>
              <w:jc w:val="left"/>
            </w:pPr>
            <w:r>
              <w:t xml:space="preserve">ევაკუაციის დრო აღრიცხული და განხილული</w:t>
            </w:r>
          </w:p>
        </w:tc>
        <w:tc>
          <w:tcPr/>
          <w:p>
            <w:pPr>
              <w:pStyle w:val="Compact"/>
              <w:jc w:val="left"/>
            </w:pPr>
            <w:r>
              <w:t xml:space="preserve">მიზანი დადგენილია ხანძრის ოფიცერის მიერ</w:t>
            </w:r>
          </w:p>
        </w:tc>
        <w:tc>
          <w:tcPr/>
          <w:p>
            <w:pPr>
              <w:pStyle w:val="Compact"/>
              <w:jc w:val="left"/>
            </w:pPr>
            <w:r>
              <w:t xml:space="preserve">წვრთნის ჩანაწერი</w:t>
            </w:r>
          </w:p>
        </w:tc>
        <w:tc>
          <w:tcPr/>
          <w:p>
            <w:pPr>
              <w:pStyle w:val="Compact"/>
              <w:jc w:val="left"/>
            </w:pPr>
            <w:r>
              <w:t xml:space="preserve">ყოველკვარტალური</w:t>
            </w:r>
          </w:p>
        </w:tc>
        <w:tc>
          <w:tcPr/>
          <w:p>
            <w:pPr>
              <w:pStyle w:val="Compact"/>
              <w:jc w:val="left"/>
            </w:pPr>
            <w:r>
              <w:t xml:space="preserve">ხანძრის ოფიცერი</w:t>
            </w:r>
          </w:p>
        </w:tc>
      </w:tr>
    </w:tbl>
    <w:bookmarkEnd w:id="40"/>
    <w:bookmarkStart w:id="41" w:name="s13"/>
    <w:p>
      <w:pPr>
        <w:pStyle w:val="Heading2"/>
      </w:pPr>
      <w:r>
        <w:t xml:space="preserve">ჩანაწერები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ჩანაწერი</w:t>
            </w:r>
          </w:p>
        </w:tc>
        <w:tc>
          <w:tcPr/>
          <w:p>
            <w:pPr>
              <w:pStyle w:val="Compact"/>
              <w:jc w:val="left"/>
            </w:pPr>
            <w:r>
              <w:t xml:space="preserve">ინახება</w:t>
            </w:r>
          </w:p>
        </w:tc>
        <w:tc>
          <w:tcPr/>
          <w:p>
            <w:pPr>
              <w:pStyle w:val="Compact"/>
              <w:jc w:val="left"/>
            </w:pPr>
            <w:r>
              <w:t xml:space="preserve">შენახვის ვადა</w:t>
            </w:r>
          </w:p>
        </w:tc>
      </w:tr>
      <w:tr>
        <w:tc>
          <w:tcPr/>
          <w:p>
            <w:pPr>
              <w:pStyle w:val="Compact"/>
              <w:jc w:val="left"/>
            </w:pPr>
            <w:r>
              <w:t xml:space="preserve">სიგნალიზაციის ტესტის ჩანაწერი EMG-FRM-001</w:t>
            </w:r>
          </w:p>
        </w:tc>
        <w:tc>
          <w:tcPr/>
          <w:p>
            <w:pPr>
              <w:pStyle w:val="Compact"/>
              <w:jc w:val="left"/>
            </w:pPr>
            <w:r>
              <w:t xml:space="preserve">ობიექტის ფაილი</w:t>
            </w:r>
          </w:p>
        </w:tc>
        <w:tc>
          <w:tcPr/>
          <w:p>
            <w:pPr>
              <w:pStyle w:val="Compact"/>
              <w:jc w:val="left"/>
            </w:pPr>
            <w:r>
              <w:t xml:space="preserve">ინსტიტუციური შენახვის პოლიტიკით დადგენილი ვადით</w:t>
            </w:r>
          </w:p>
        </w:tc>
      </w:tr>
      <w:tr>
        <w:tc>
          <w:tcPr/>
          <w:p>
            <w:pPr>
              <w:pStyle w:val="Compact"/>
              <w:jc w:val="left"/>
            </w:pPr>
            <w:r>
              <w:t xml:space="preserve">წვრთნის ჩანაწერი EMG-FRM-002</w:t>
            </w:r>
          </w:p>
        </w:tc>
        <w:tc>
          <w:tcPr/>
          <w:p>
            <w:pPr>
              <w:pStyle w:val="Compact"/>
              <w:jc w:val="left"/>
            </w:pPr>
            <w:r>
              <w:t xml:space="preserve">ობიექტის ფაილი</w:t>
            </w:r>
          </w:p>
        </w:tc>
        <w:tc>
          <w:tcPr/>
          <w:p>
            <w:pPr>
              <w:pStyle w:val="Compact"/>
              <w:jc w:val="left"/>
            </w:pPr>
            <w:r>
              <w:t xml:space="preserve">ინსტიტუციური შენახვის პოლიტიკით დადგენილი ვადით</w:t>
            </w:r>
          </w:p>
        </w:tc>
      </w:tr>
    </w:tbl>
    <w:bookmarkEnd w:id="41"/>
    <w:bookmarkStart w:id="42" w:name="s14"/>
    <w:p>
      <w:pPr>
        <w:pStyle w:val="Heading2"/>
      </w:pPr>
      <w:r>
        <w:t xml:space="preserve">ტრენინგი და კომპეტენცია</w:t>
      </w:r>
    </w:p>
    <w:p>
      <w:pPr>
        <w:numPr>
          <w:ilvl w:val="0"/>
          <w:numId w:val="1007"/>
        </w:numPr>
        <w:pStyle w:val="Compact"/>
      </w:pPr>
      <w:r>
        <w:rPr>
          <w:bCs/>
          <w:b/>
        </w:rPr>
        <w:t xml:space="preserve">დასაქმებისას:</w:t>
      </w:r>
      <w:r>
        <w:t xml:space="preserve"> </w:t>
      </w:r>
      <w:r>
        <w:t xml:space="preserve">სიგნალიზაცია, ხანძრის ნომერი, ხანძარსაქრობი, შეკრების პუნქტი და არის ევაკუაციის გეგმა.</w:t>
      </w:r>
    </w:p>
    <w:p>
      <w:pPr>
        <w:numPr>
          <w:ilvl w:val="0"/>
          <w:numId w:val="1007"/>
        </w:numPr>
        <w:pStyle w:val="Compact"/>
      </w:pPr>
      <w:r>
        <w:rPr>
          <w:bCs/>
          <w:b/>
        </w:rPr>
        <w:t xml:space="preserve">ყოველწლიური განახლება:</w:t>
      </w:r>
      <w:r>
        <w:t xml:space="preserve"> </w:t>
      </w:r>
      <w:r>
        <w:t xml:space="preserve">მონაწილეობა წვრთნაში. ხანძრის მონიტორები დამატებით ტრენინგს იღებენ და ყოველწლიურად ატარებენ პრაქტიკულ ევაკუაციის სავარჯიშოს.</w:t>
      </w:r>
    </w:p>
    <w:bookmarkEnd w:id="42"/>
    <w:bookmarkStart w:id="43" w:name="s15"/>
    <w:p>
      <w:pPr>
        <w:pStyle w:val="Heading2"/>
      </w:pPr>
      <w:r>
        <w:t xml:space="preserve">დაკავშირებული დოკუმენტები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ID</w:t>
            </w:r>
          </w:p>
        </w:tc>
        <w:tc>
          <w:tcPr/>
          <w:p>
            <w:pPr>
              <w:pStyle w:val="Compact"/>
              <w:jc w:val="left"/>
            </w:pPr>
            <w:r>
              <w:t xml:space="preserve">სათაური</w:t>
            </w:r>
          </w:p>
        </w:tc>
        <w:tc>
          <w:tcPr/>
          <w:p>
            <w:pPr>
              <w:pStyle w:val="Compact"/>
              <w:jc w:val="left"/>
            </w:pPr>
            <w:r>
              <w:t xml:space="preserve">კავშირი</w:t>
            </w:r>
          </w:p>
        </w:tc>
      </w:tr>
      <w:tr>
        <w:tc>
          <w:tcPr/>
          <w:p>
            <w:pPr>
              <w:pStyle w:val="Compact"/>
              <w:jc w:val="left"/>
            </w:pPr>
            <w:r>
              <w:t xml:space="preserve">EMG-SOP-001-EN</w:t>
            </w:r>
          </w:p>
        </w:tc>
        <w:tc>
          <w:tcPr/>
          <w:p>
            <w:pPr>
              <w:pStyle w:val="Compact"/>
              <w:jc w:val="left"/>
            </w:pPr>
            <w:r>
              <w:t xml:space="preserve">სახანძრო უსაფრთხოება და ევაკუაცია</w:t>
            </w:r>
          </w:p>
        </w:tc>
        <w:tc>
          <w:tcPr/>
          <w:p>
            <w:pPr>
              <w:pStyle w:val="Compact"/>
              <w:jc w:val="left"/>
            </w:pPr>
            <w:r>
              <w:t xml:space="preserve">ეს SOP</w:t>
            </w:r>
          </w:p>
        </w:tc>
      </w:tr>
    </w:tbl>
    <w:bookmarkEnd w:id="43"/>
    <w:bookmarkStart w:id="44" w:name="s16"/>
    <w:p>
      <w:pPr>
        <w:pStyle w:val="Heading2"/>
      </w:pPr>
      <w:r>
        <w:t xml:space="preserve">ციტირებული წყაროები</w:t>
      </w:r>
    </w:p>
    <w:p>
      <w:pPr>
        <w:numPr>
          <w:ilvl w:val="0"/>
          <w:numId w:val="1008"/>
        </w:numPr>
        <w:pStyle w:val="Compact"/>
      </w:pPr>
      <w:r>
        <w:t xml:space="preserve">ASF ექსპერტთა კომიტეტის გადაწყვეტილება სახანძრო უსაფრთხოებისა და ევაკუაციის შესახებ. გარე სახელმძღვანელო არ არის ციტირებული. ობიექტის ხანძრის რისკის შეფასება და ევაკუაციის გეგმა უპირატესია იმ შემთხვევაში, თუ ისინი განსხვავდება ამ SOP-სგან, და უნდა დაადასტუროს ხანძრის ოფიცერმა.</w:t>
      </w:r>
    </w:p>
    <w:bookmarkEnd w:id="44"/>
    <w:bookmarkStart w:id="45" w:name="s17"/>
    <w:p>
      <w:pPr>
        <w:pStyle w:val="Heading2"/>
      </w:pPr>
      <w:r>
        <w:t xml:space="preserve">ცვლილებების ისტორია</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ვერსია</w:t>
            </w:r>
          </w:p>
        </w:tc>
        <w:tc>
          <w:tcPr/>
          <w:p>
            <w:pPr>
              <w:pStyle w:val="Compact"/>
              <w:jc w:val="left"/>
            </w:pPr>
            <w:r>
              <w:t xml:space="preserve">თარიღი</w:t>
            </w:r>
          </w:p>
        </w:tc>
        <w:tc>
          <w:tcPr/>
          <w:p>
            <w:pPr>
              <w:pStyle w:val="Compact"/>
              <w:jc w:val="left"/>
            </w:pPr>
            <w:r>
              <w:t xml:space="preserve">ცვლილების შეჯამება</w:t>
            </w:r>
          </w:p>
        </w:tc>
        <w:tc>
          <w:tcPr/>
          <w:p>
            <w:pPr>
              <w:pStyle w:val="Compact"/>
              <w:jc w:val="left"/>
            </w:pPr>
            <w:r>
              <w:t xml:space="preserve">დამტკიცებულია</w:t>
            </w:r>
          </w:p>
        </w:tc>
      </w:tr>
      <w:tr>
        <w:tc>
          <w:tcPr/>
          <w:p>
            <w:pPr>
              <w:pStyle w:val="Compact"/>
              <w:jc w:val="left"/>
            </w:pPr>
            <w:r>
              <w:t xml:space="preserve">1.0</w:t>
            </w:r>
          </w:p>
        </w:tc>
        <w:tc>
          <w:tcPr/>
          <w:p>
            <w:pPr>
              <w:pStyle w:val="Compact"/>
              <w:jc w:val="left"/>
            </w:pPr>
            <w:r>
              <w:t xml:space="preserve"> </w:t>
            </w:r>
          </w:p>
        </w:tc>
        <w:tc>
          <w:tcPr/>
          <w:p>
            <w:pPr>
              <w:pStyle w:val="Compact"/>
              <w:jc w:val="left"/>
            </w:pPr>
            <w:r>
              <w:t xml:space="preserve">პირველი დამტკიცებული ვერსია.</w:t>
            </w:r>
          </w:p>
        </w:tc>
        <w:tc>
          <w:tcPr/>
          <w:p>
            <w:pPr>
              <w:pStyle w:val="Compact"/>
              <w:jc w:val="left"/>
            </w:pPr>
            <w:r>
              <w:t xml:space="preserve">ASF ექსპერტთა კომიტეტი</w:t>
            </w:r>
          </w:p>
        </w:tc>
      </w:tr>
      <w:tr>
        <w:tc>
          <w:tcPr/>
          <w:p>
            <w:pPr>
              <w:pStyle w:val="Compact"/>
              <w:jc w:val="left"/>
            </w:pPr>
            <w:r>
              <w:t xml:space="preserve">1.2</w:t>
            </w:r>
          </w:p>
        </w:tc>
        <w:tc>
          <w:tcPr/>
          <w:p>
            <w:pPr>
              <w:pStyle w:val="Compact"/>
              <w:jc w:val="left"/>
            </w:pPr>
            <w:r>
              <w:t xml:space="preserve"> </w:t>
            </w:r>
          </w:p>
        </w:tc>
        <w:tc>
          <w:tcPr/>
          <w:p>
            <w:pPr>
              <w:pStyle w:val="Compact"/>
              <w:jc w:val="left"/>
            </w:pPr>
            <w:r>
              <w:t xml:space="preserve">არსებითი გადახედვა: ხანძრის აღმოჩენისა და სიგნალის ნაბიჯები, ხანძარსაქრობის წესი, ევაკუაცია პაციენტებისთვის, რომლებიც ვერ დადიან, კვამლი და სამუშაო მაგალითები.</w:t>
            </w:r>
          </w:p>
        </w:tc>
        <w:tc>
          <w:tcPr/>
          <w:p>
            <w:pPr>
              <w:pStyle w:val="Compact"/>
              <w:jc w:val="left"/>
            </w:pPr>
            <w:r>
              <w:t xml:space="preserve"> </w:t>
            </w:r>
          </w:p>
        </w:tc>
      </w:tr>
    </w:tbl>
    <w:bookmarkEnd w:id="45"/>
    <w:bookmarkStart w:id="46" w:name="annex-a"/>
    <w:p>
      <w:pPr>
        <w:pStyle w:val="Heading2"/>
      </w:pPr>
      <w:r>
        <w:t xml:space="preserve">დანართი A. წვრთნისა და ტესტის ჩანაწერი</w:t>
      </w:r>
    </w:p>
    <w:p>
      <w:pPr>
        <w:pStyle w:val="FirstParagraph"/>
      </w:pPr>
      <w:r>
        <w:t xml:space="preserve">ამ ჩანაწერს გამოიყენეთ აუდიტის ყოველ სესიაზე. აღრიცხეთ თითო ხაზი დაკვირვებულ წვრთნის დავალებაზე. შეიყვანეთ Y, N ან NA სვეტის სათაურში ნაჩვენები სახით.</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თარიღი</w:t>
            </w:r>
          </w:p>
        </w:tc>
        <w:tc>
          <w:tcPr/>
          <w:p>
            <w:pPr>
              <w:pStyle w:val="Compact"/>
              <w:jc w:val="left"/>
            </w:pPr>
            <w:r>
              <w:t xml:space="preserve">არე</w:t>
            </w:r>
          </w:p>
        </w:tc>
        <w:tc>
          <w:tcPr/>
          <w:p>
            <w:pPr>
              <w:pStyle w:val="Compact"/>
              <w:jc w:val="left"/>
            </w:pPr>
            <w:r>
              <w:t xml:space="preserve">ტიპი (ტესტი / წვრთნა)</w:t>
            </w:r>
          </w:p>
        </w:tc>
        <w:tc>
          <w:tcPr/>
          <w:p>
            <w:pPr>
              <w:pStyle w:val="Compact"/>
              <w:jc w:val="left"/>
            </w:pPr>
            <w:r>
              <w:t xml:space="preserve">ევაკუაციის დრო</w:t>
            </w:r>
          </w:p>
        </w:tc>
        <w:tc>
          <w:tcPr/>
          <w:p>
            <w:pPr>
              <w:pStyle w:val="Compact"/>
              <w:jc w:val="left"/>
            </w:pPr>
            <w:r>
              <w:t xml:space="preserve">შეკრების პუნქტი მიღწეულია (Y / N)</w:t>
            </w:r>
          </w:p>
        </w:tc>
        <w:tc>
          <w:tcPr/>
          <w:p>
            <w:pPr>
              <w:pStyle w:val="Compact"/>
              <w:jc w:val="left"/>
            </w:pPr>
            <w:r>
              <w:t xml:space="preserve">აღმოჩენილი პრობლემები</w:t>
            </w:r>
          </w:p>
        </w:tc>
        <w:tc>
          <w:tcPr/>
          <w:p>
            <w:pPr>
              <w:pStyle w:val="Compact"/>
              <w:jc w:val="left"/>
            </w:pPr>
            <w:r>
              <w:t xml:space="preserve">გადადგმული ქმედება</w:t>
            </w:r>
          </w:p>
        </w:tc>
        <w:tc>
          <w:tcPr/>
          <w:p>
            <w:pPr>
              <w:pStyle w:val="Compact"/>
              <w:jc w:val="left"/>
            </w:pPr>
            <w:r>
              <w:t xml:space="preserve">დამკვირვებელი (ინიციალები)</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46"/>
    <w:p>
      <w:pPr>
        <w:pStyle w:val="BodyText"/>
      </w:pPr>
      <w:hyperlink r:id="rId47">
        <w:r>
          <w:rPr>
            <w:rStyle w:val="Hyperlink"/>
          </w:rPr>
          <w:t xml:space="preserve">ჩამოტვირთეთ ეს SOP PDF ფორმატში (A4, სურათებით)</w:t>
        </w:r>
      </w:hyperlink>
    </w:p>
    <w:p>
      <w:pPr>
        <w:pStyle w:val="BodyText"/>
      </w:pPr>
      <w:hyperlink r:id="rId48">
        <w:r>
          <w:rPr>
            <w:rStyle w:val="Hyperlink"/>
          </w:rPr>
          <w:t xml:space="preserve">ჩამოტვირთეთ ეს SOP რედაქტირებადი Word ფაილის სახით (ტექსტი და ცხრილები)</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k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4" Target="media/rId34.svgz" /><Relationship Type="http://schemas.openxmlformats.org/officeDocument/2006/relationships/hyperlink" Id="rId47" Target="https://france-asf.fr/wp-content/uploads/2026/11/emg-sop-001-en-v1.2-a4-v3.pdf" TargetMode="External" /><Relationship Type="http://schemas.openxmlformats.org/officeDocument/2006/relationships/hyperlink" Id="rId48" Target="https://france-asf.fr/wp-content/uploads/2026/11/emg-sop-001-en-v1.2-v3.docx" TargetMode="External" /></Relationships>
</file>

<file path=word/_rels/footnotes.xml.rels><?xml version="1.0" encoding="UTF-8"?><Relationships xmlns="http://schemas.openxmlformats.org/package/2006/relationships"><Relationship Type="http://schemas.openxmlformats.org/officeDocument/2006/relationships/hyperlink" Id="rId47" Target="https://france-asf.fr/wp-content/uploads/2026/11/emg-sop-001-en-v1.2-a4-v3.pdf" TargetMode="External" /><Relationship Type="http://schemas.openxmlformats.org/officeDocument/2006/relationships/hyperlink" Id="rId48" Target="https://france-asf.fr/wp-content/uploads/2026/11/emg-sop-001-en-v1.2-v3.doc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ka</dc:language>
  <cp:keywords/>
  <dcterms:created xsi:type="dcterms:W3CDTF">2026-11-07T01:47:12Z</dcterms:created>
  <dcterms:modified xsi:type="dcterms:W3CDTF">2026-11-07T01:47:12Z</dcterms:modified>
</cp:coreProperties>
</file>

<file path=docProps/custom.xml><?xml version="1.0" encoding="utf-8"?>
<Properties xmlns="http://schemas.openxmlformats.org/officeDocument/2006/custom-properties" xmlns:vt="http://schemas.openxmlformats.org/officeDocument/2006/docPropsVTypes"/>
</file>