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ENV-FRM-008:</w:t>
      </w:r>
      <w:r>
        <w:t xml:space="preserve"> </w:t>
      </w:r>
      <w:r>
        <w:t xml:space="preserve">ენერგიის</w:t>
      </w:r>
      <w:r>
        <w:t xml:space="preserve"> </w:t>
      </w:r>
      <w:r>
        <w:t xml:space="preserve">ყოველთვიური</w:t>
      </w:r>
      <w:r>
        <w:t xml:space="preserve"> </w:t>
      </w:r>
      <w:r>
        <w:t xml:space="preserve">მოხმარების</w:t>
      </w:r>
      <w:r>
        <w:t xml:space="preserve"> </w:t>
      </w:r>
      <w:r>
        <w:t xml:space="preserve">ჩანაწერი</w:t>
      </w:r>
    </w:p>
    <w:bookmarkStart w:id="33" w:name="Xe64f93e5ee9dd7cb72ed14282ce2e8a110c00a0"/>
    <w:p>
      <w:pPr>
        <w:pStyle w:val="Heading1"/>
      </w:pPr>
      <w:r>
        <w:t xml:space="preserve">ENV-FRM-008: ენერგიის ყოველთვიური მოხმარების ჩანაწერი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2C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 xml:space="preserve">ფორმა · ENV-FRM-008 · ვერსია 1.1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2C.5</w:t>
        </w:r>
      </w:hyperlink>
    </w:p>
    <w:bookmarkStart w:id="24" w:name="მიზანი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ენერგიის მოხმარების ყოველთვიური წაკითხვა წყაროსა და ზონის მიხედვით, წინა წელთან შედარებით.</w:t>
      </w:r>
    </w:p>
    <w:bookmarkEnd w:id="24"/>
    <w:bookmarkStart w:id="25" w:name="შევსების-წესი"/>
    <w:p>
      <w:pPr>
        <w:pStyle w:val="Heading2"/>
      </w:pPr>
      <w:r>
        <w:t xml:space="preserve">შევსების წესი</w:t>
      </w:r>
    </w:p>
    <w:p>
      <w:pPr>
        <w:numPr>
          <w:ilvl w:val="0"/>
          <w:numId w:val="1001"/>
        </w:numPr>
        <w:pStyle w:val="Compact"/>
      </w:pPr>
      <w:r>
        <w:t xml:space="preserve">ყოველი მრიცხველი წაიკითხეთ დადგენილ დღეს.</w:t>
      </w:r>
    </w:p>
    <w:p>
      <w:pPr>
        <w:numPr>
          <w:ilvl w:val="0"/>
          <w:numId w:val="1001"/>
        </w:numPr>
        <w:pStyle w:val="Compact"/>
      </w:pPr>
      <w:r>
        <w:t xml:space="preserve">ჩაწერეთ მაჩვენებელი და ერთეულები.</w:t>
      </w:r>
    </w:p>
    <w:p>
      <w:pPr>
        <w:numPr>
          <w:ilvl w:val="0"/>
          <w:numId w:val="1001"/>
        </w:numPr>
        <w:pStyle w:val="Compact"/>
      </w:pPr>
      <w:r>
        <w:t xml:space="preserve">გამოთვალეთ ცვლილება წინა წელთან შედარებით.</w:t>
      </w:r>
    </w:p>
    <w:bookmarkEnd w:id="25"/>
    <w:bookmarkStart w:id="26" w:name="ჩანაწერის-ველები"/>
    <w:p>
      <w:pPr>
        <w:pStyle w:val="Heading2"/>
      </w:pPr>
      <w:r>
        <w:t xml:space="preserve">ჩანაწერის ველები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880"/>
        <w:gridCol w:w="880"/>
        <w:gridCol w:w="880"/>
        <w:gridCol w:w="880"/>
        <w:gridCol w:w="880"/>
        <w:gridCol w:w="880"/>
        <w:gridCol w:w="880"/>
        <w:gridCol w:w="880"/>
        <w:gridCol w:w="8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თვე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ზონა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ელექტროენერგია (kWh)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გაზი (m3)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საწვავი (ლიტრი)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გენერატორის მოხმარება (ლიტრი)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იმავე თვე წელს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ცვლილება (%)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მწერი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 ერთეულები უნდა შეესაბამებოდეს ეროვნულ მრიცხველის ერთეულებს.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შიდა ხარისხის მიმოხილვა: გასწორებული ჯვარედინი მითითებები, სტატუსის ფორმულირება და დოკუმენტების კონტროლი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</w:tbl>
    <w:bookmarkEnd w:id="28"/>
    <w:bookmarkStart w:id="30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გარემოსდაცვითი მდგრადობის სტანდარტები ASF აკრედიტაციისთვის</w:t>
        </w:r>
      </w:hyperlink>
      <w:r>
        <w:t xml:space="preserve"> </w:t>
      </w:r>
      <w:r>
        <w:t xml:space="preserve">(ENV-001)</w:t>
      </w:r>
    </w:p>
    <w:bookmarkEnd w:id="30"/>
    <w:bookmarkStart w:id="32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r>
        <w:t xml:space="preserve">დაკავშირებული სტანდარტი</w:t>
      </w:r>
    </w:p>
    <w:p>
      <w:pPr>
        <w:numPr>
          <w:ilvl w:val="0"/>
          <w:numId w:val="1004"/>
        </w:numPr>
        <w:pStyle w:val="Compact"/>
      </w:pPr>
      <w:hyperlink r:id="rId31">
        <w:r>
          <w:rPr>
            <w:rStyle w:val="Hyperlink"/>
          </w:rPr>
          <w:t xml:space="preserve">სტანდარტი 2: მმართველობა და უსაფრთხოების კულტურა</w:t>
        </w:r>
      </w:hyperlink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31" Target="/ka/standards/standard-2a/" TargetMode="External" /><Relationship Type="http://schemas.openxmlformats.org/officeDocument/2006/relationships/hyperlink" Id="rId21" Target="/ka/standards/standard-2c/" TargetMode="External" /><Relationship Type="http://schemas.openxmlformats.org/officeDocument/2006/relationships/hyperlink" Id="rId23" Target="/ka/standards/standard-2c/#c2c-5" TargetMode="External" /><Relationship Type="http://schemas.openxmlformats.org/officeDocument/2006/relationships/hyperlink" Id="rId29" Target="https://academy.gmj.ge/courses/asf-env-001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31" Target="/ka/standards/standard-2a/" TargetMode="External" /><Relationship Type="http://schemas.openxmlformats.org/officeDocument/2006/relationships/hyperlink" Id="rId21" Target="/ka/standards/standard-2c/" TargetMode="External" /><Relationship Type="http://schemas.openxmlformats.org/officeDocument/2006/relationships/hyperlink" Id="rId23" Target="/ka/standards/standard-2c/#c2c-5" TargetMode="External" /><Relationship Type="http://schemas.openxmlformats.org/officeDocument/2006/relationships/hyperlink" Id="rId29" Target="https://academy.gmj.ge/courses/asf-env-001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ENV-FRM-008: ენერგიის ყოველთვიური მოხმარების ჩანაწერი</dc:title>
  <dc:creator/>
  <dc:language>ka</dc:language>
  <cp:keywords/>
  <dcterms:created xsi:type="dcterms:W3CDTF">2026-11-07T01:31:22Z</dcterms:created>
  <dcterms:modified xsi:type="dcterms:W3CDTF">2026-11-07T01:31:22Z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