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c7027315c2675fb251729a99002be2a2b754fb6"/>
    <w:p>
      <w:pPr>
        <w:pStyle w:val="Heading1"/>
      </w:pPr>
      <w:r>
        <w:t xml:space="preserve">ENV-SOP-007: ნახშირბადის კვალის საბაზისო მეთოდი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2C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ENV-SOP-007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2C.6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გამოთვალეთ ნახშირბადის კვალის საბაზისო მაჩვენებელი ენერგიისა და მოგზაურობის მონაცემებით, თუნდაც მინიმალური.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მეთოდი, მონაცემთა წყაროები და გამოყენებული ემისიის კოეფიციენტები.</w:t>
      </w:r>
    </w:p>
    <w:p>
      <w:pPr>
        <w:numPr>
          <w:ilvl w:val="0"/>
          <w:numId w:val="1001"/>
        </w:numPr>
        <w:pStyle w:val="Compact"/>
      </w:pPr>
      <w:r>
        <w:t xml:space="preserve">საბაზისო მაჩვენებელს თარიღი დაუწერეთ და მონაცემების საშუალებით გაიმეორეთ.</w:t>
      </w:r>
    </w:p>
    <w:p>
      <w:pPr>
        <w:numPr>
          <w:ilvl w:val="0"/>
          <w:numId w:val="1001"/>
        </w:numPr>
        <w:pStyle w:val="Compact"/>
      </w:pPr>
      <w:r>
        <w:t xml:space="preserve">დაგეგმეთ მოცულობის გაფართოება, რესურსების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საბაზისო მაჩვენებელს არ აქვს მეთოდი, თარიღი და მონაცემთა წყარო.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დათარიღებული ნახშირბადის კვალის საბაზისო მაჩვენებლის დადგენა, დოკუმენტირებული მეთოდით, რომ ცვლილება დროში გაიზომოს [EC].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მენეჯერი, ენერგეტიკის ხელმძღვანელი, საბაზისო მაჩვენებლის მომზადებაზე პასუხისმგებელი პირი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მთელი დაწესებულება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საბაზისო მაჩვენებელი 12 თვეში; მონაცემების არსებობისას გაიმეორეთ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პროდუქციის სრული სიცოცხლის ციკლის შეფასება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ნახშირბადის კვალი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მიერ გამოწვეული სათბურის აირების ემისიები, გამოხატული ნახშირორჟანგის ეკვივალენტში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ემისიის კოეფიციენტი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სტანდარტული მნიშვნელობა, რომელიც ენერგიას ან მოგზაურობას ემისიებად გარდაქმნის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მოქმედების სფერო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ემისიის კატეგორიები, მაგალითად, პირდაპირი საწვავის გამოყენება, შეძენილი ელექტროენერგია და მოგზაურობა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ნახშირბადის კვალის ძირითადი შეფასება საკმარისია ცვლილების გაზომვის დასაწყებად. კრიტერიუმი 2C.6 ითხოვს საბაზისო მაჩვენებელს მეთოდითა და წყაროებით და არა სრულყოფილ გამოთვლას.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ენერგეტიკის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ამზადებს გამოთვლას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ენერგიის მართვა (EC)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მონაცემებს და ხელს აწერს საბაზისო მაჩვენებელს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მართვა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იღებს საბაზისო მაჩვენებელს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ენერგიის ჩანაწერები (ENV-FRM-008)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ბოლო 12 თვე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მოგზაურობის ჩანაწერები (პერსონალი და ტრანსპორტი)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ბოლო 12 თვე, სადაც ხელმისაწვდომია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ემისიის კოეფიციენტების ცხრილი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შეთანხმებული ეროვნული ან საერთაშორისო წყაროდან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დათარიღებული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კონკრეტული არ არის.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შეათანხმეთ მოცულობა და ემისიის კოეფიციენტის წყარო.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მოცულობისა და წყაროს განსაზღვრა.</w:t>
      </w:r>
    </w:p>
    <w:p>
      <w:pPr>
        <w:numPr>
          <w:ilvl w:val="0"/>
          <w:numId w:val="1004"/>
        </w:numPr>
        <w:pStyle w:val="Compact"/>
      </w:pPr>
      <w:r>
        <w:t xml:space="preserve">განსაზღვრეთ, რომელი ემისიის წყაროები შედის: საწვავი, შეძენილი ელექტროენერგია და მოგზაურობა, სადაც მონაცემები არსებობს.</w:t>
      </w:r>
    </w:p>
    <w:p>
      <w:pPr>
        <w:numPr>
          <w:ilvl w:val="0"/>
          <w:numId w:val="1004"/>
        </w:numPr>
        <w:pStyle w:val="Compact"/>
      </w:pPr>
      <w:r>
        <w:t xml:space="preserve">აღნუსხეთ ემისიის კოეფიციენტის წყარო და ვერსია.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დადგენილი მოცულობა საშუალებას იძლევა შემდეგი საბაზისო მაჩვენებელი შედარდეს.</w:t>
      </w:r>
    </w:p>
    <w:p>
      <w:pPr>
        <w:pStyle w:val="BodyText"/>
      </w:pPr>
      <w:r>
        <w:t xml:space="preserve">ეტაპი 2. მონაცემების შეგროვება.</w:t>
      </w:r>
    </w:p>
    <w:p>
      <w:pPr>
        <w:numPr>
          <w:ilvl w:val="0"/>
          <w:numId w:val="1005"/>
        </w:numPr>
        <w:pStyle w:val="Compact"/>
      </w:pPr>
      <w:r>
        <w:t xml:space="preserve">შეაგროვეთ 12 თვის ენერგიისა და მოგზაურობის მონაცემები.</w:t>
      </w:r>
    </w:p>
    <w:p>
      <w:pPr>
        <w:numPr>
          <w:ilvl w:val="0"/>
          <w:numId w:val="1005"/>
        </w:numPr>
        <w:pStyle w:val="Compact"/>
      </w:pPr>
      <w:r>
        <w:t xml:space="preserve">ყოველი ერთეულისთვის აღნუსხეთ მონაცემთა წყარო.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მონაცემთა წყაროები არის ის, რაც ციფრს შემოწმებადს ხდის.</w:t>
      </w:r>
    </w:p>
    <w:p>
      <w:pPr>
        <w:pStyle w:val="BodyText"/>
      </w:pPr>
      <w:r>
        <w:t xml:space="preserve">ეტაპი 3. გამოთვლა და დათარიღება.</w:t>
      </w:r>
    </w:p>
    <w:p>
      <w:pPr>
        <w:numPr>
          <w:ilvl w:val="0"/>
          <w:numId w:val="1006"/>
        </w:numPr>
        <w:pStyle w:val="Compact"/>
      </w:pPr>
      <w:r>
        <w:t xml:space="preserve">გამოთვალეთ ემისიები წყაროების მიხედვით.</w:t>
      </w:r>
    </w:p>
    <w:p>
      <w:pPr>
        <w:numPr>
          <w:ilvl w:val="0"/>
          <w:numId w:val="1006"/>
        </w:numPr>
        <w:pStyle w:val="Compact"/>
      </w:pPr>
      <w:r>
        <w:t xml:space="preserve">თარიღი, მეთოდი, ჯამი და მოცულობა აღნუსხეთ ENV-FRM-009-ზე.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ციფრი თარიღისა და მეთოდის გარეშე ვერ გამეორდება.</w:t>
      </w:r>
    </w:p>
    <w:p>
      <w:pPr>
        <w:pStyle w:val="BodyText"/>
      </w:pPr>
      <w:r>
        <w:t xml:space="preserve">ეტაპი 4. გამეორება და გაფართოება.</w:t>
      </w:r>
    </w:p>
    <w:p>
      <w:pPr>
        <w:numPr>
          <w:ilvl w:val="0"/>
          <w:numId w:val="1007"/>
        </w:numPr>
        <w:pStyle w:val="Compact"/>
      </w:pPr>
      <w:r>
        <w:t xml:space="preserve">გამოთვლა გაიმეორეთ ყოველ წელს ან მონაცემების არსებობისას.</w:t>
      </w:r>
    </w:p>
    <w:p>
      <w:pPr>
        <w:numPr>
          <w:ilvl w:val="0"/>
          <w:numId w:val="1007"/>
        </w:numPr>
        <w:pStyle w:val="Compact"/>
      </w:pPr>
      <w:r>
        <w:t xml:space="preserve">ყოველი გამეორება ავრცელებს მოცულობას, თუ რესურსები იძლევა, და აღნუსხავს მოცულობის ცვლილებას.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გამეორებული გამოთვლები ტენდენციას აჩვენებს.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წყაროსთვის მონაცემები აკლია, აღნუსხეთ როგორც გამორიცხული და მიუთითეთ მიზეზი.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მოგზაურობის მონაცემები არ არის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აღნუსხეთ ხარვეზი, შეაფასეთ დადგენილი მეთოდით და აღნიშნეთ როგორც შეფასება.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მონაცემების ნებისმიერი მნიშვნელოვანი ხარვეზი ეცნობება ობიექტის მენეჯერს.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საბაზისო მაჩვენებელი დათარიღებული, მეთოდითა და წყაროებით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გასწორებულია 30 დღეში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გამეორებული გამოთვლა მონაცემების არსებობისას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ენერგეტიკის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ENV-FRM-009 ნახშირბადის კვალის საბაზისო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0"/>
        </w:numPr>
        <w:pStyle w:val="Compact"/>
      </w:pPr>
      <w:r>
        <w:t xml:space="preserve">ენერგეტიკის ხელმძღვანელი გადამზადებულია მეთოდში (EC).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ENV-FRM-009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ნახშირბადის კვალის საბაზისო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ეტაპ 3-ში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ENV-SOP-006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ენერგიის მოხმარების მონიტორინგი და შემცირება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მონაცემთა წყარო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ემისიის კოეფიციენტების წყაროებს ადგენს ASF ექსპერტთა კომიტეტი.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ნახშირბადის კვალის საბაზისო მაჩვენებელი. ახალი კურსი დაგეგმილია.</w:t>
      </w:r>
    </w:p>
    <w:bookmarkEnd w:id="44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5">
        <w:r>
          <w:rPr>
            <w:rStyle w:val="Hyperlink"/>
          </w:rPr>
          <w:t xml:space="preserve">Standard 2: Governance and Safety Culture</w:t>
        </w:r>
      </w:hyperlink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env-frm-009/" TargetMode="External"/><Relationship Id="rId40" Type="http://schemas.openxmlformats.org/officeDocument/2006/relationships/hyperlink" Target="/documents/env-sop-006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45" Type="http://schemas.openxmlformats.org/officeDocument/2006/relationships/hyperlink" Target="/ka/standards/standard-2a/" TargetMode="External"/><Relationship Id="rId21" Type="http://schemas.openxmlformats.org/officeDocument/2006/relationships/hyperlink" Target="/ka/standards/standard-2c/" TargetMode="External"/><Relationship Id="rId23" Type="http://schemas.openxmlformats.org/officeDocument/2006/relationships/hyperlink" Target="/ka/standards/standard-2c/#c2c-6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env-frm-009/" TargetMode="External"/><Relationship Id="rId40" Type="http://schemas.openxmlformats.org/officeDocument/2006/relationships/hyperlink" Target="/documents/env-sop-006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45" Type="http://schemas.openxmlformats.org/officeDocument/2006/relationships/hyperlink" Target="/ka/standards/standard-2a/" TargetMode="External"/><Relationship Id="rId21" Type="http://schemas.openxmlformats.org/officeDocument/2006/relationships/hyperlink" Target="/ka/standards/standard-2c/" TargetMode="External"/><Relationship Id="rId23" Type="http://schemas.openxmlformats.org/officeDocument/2006/relationships/hyperlink" Target="/ka/standards/standard-2c/#c2c-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2026-11-07T01:49:32Z</dcterms:created>
  <dcterms:modified xsi:type="dcterms:W3CDTF">2026-11-07T01:49:32Z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