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FLD-PLN-002: ობიექტის უსაფრთხოებისა და ევაკუაციის გეგმა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გეგმები და შაბლონები</w:t>
        </w:r>
      </w:hyperlink>
    </w:p>
    <w:p>
      <w:pPr>
        <w:pStyle w:val="BodyText"/>
      </w:pPr>
      <w:r>
        <w:t xml:space="preserve">გეგმა · FLD-PLN-002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9.9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უსაფრთხოების რისკის შეფასება ხორციელდება გახსნამდე და ყოველ წელს გადაისინჯება.</w:t>
      </w:r>
    </w:p>
    <w:p>
      <w:pPr>
        <w:numPr>
          <w:ilvl w:val="0"/>
          <w:numId w:val="1001"/>
        </w:numPr>
        <w:pStyle w:val="Compact"/>
      </w:pPr>
      <w:r>
        <w:t xml:space="preserve">გეგმა ასახელებს, ვინ და როგორ იცავს პაციენტებსა და პერსონალს.</w:t>
      </w:r>
    </w:p>
    <w:p>
      <w:pPr>
        <w:numPr>
          <w:ilvl w:val="0"/>
          <w:numId w:val="1001"/>
        </w:numPr>
        <w:pStyle w:val="Compact"/>
      </w:pPr>
      <w:r>
        <w:t xml:space="preserve">მთელი ობიექტი შესაძლებელია ევაკუირდეს, და ევაკუაცია ყოველ წელს ვარჯიშდება.</w:t>
      </w:r>
    </w:p>
    <w:p>
      <w:pPr>
        <w:numPr>
          <w:ilvl w:val="0"/>
          <w:numId w:val="1001"/>
        </w:numPr>
        <w:pStyle w:val="Compact"/>
      </w:pPr>
      <w:r>
        <w:t xml:space="preserve">უსაფრთხოების ყოველი ინციდენტი ეცნობება.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ობიექტს არ აქვს ევაკუაციის გეგმა, ან უსაფრთხოების ინციდენტი არ ეცნობება.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პაციენტები და პერსონალი დაცული იყვნენ ძალადობისგან და უსაფრთხოების მდგომარეობისგან, მათ შორის ობიექტის ევაკუაციისგან (9.9).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საველე ერთეულები შეიძლება იყვნენ ძალადობის სამიზნე ან მათ გარშემო არსებული უსაფრთხოების მდგომარეობის ზემოქმედების ქვეშ. დაწერილი და ცნობილი გეგმა, რომელიც იცავს პაციენტებსა და პერსონალს, ამცირებს ზიანის რისკს.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საველე ერთეულის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გეგმასა და ევაკუაციას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უსაფრთხოების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რისკის შეფასებას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უსაფრთხოება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რისკის შეფასება.</w:t>
      </w:r>
    </w:p>
    <w:p>
      <w:pPr>
        <w:numPr>
          <w:ilvl w:val="0"/>
          <w:numId w:val="1004"/>
        </w:numPr>
        <w:pStyle w:val="Compact"/>
      </w:pPr>
      <w:r>
        <w:t xml:space="preserve">ჩაატარეთ უსაფრთხოების რისკის შეფასება გახსნამდე და გადაისინჯეთ ყოველ წელს.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თარიღდება და გადასინჯულია.</w:t>
      </w:r>
    </w:p>
    <w:p>
      <w:pPr>
        <w:pStyle w:val="BodyText"/>
      </w:pPr>
      <w:r>
        <w:t xml:space="preserve">ეტაპი 2. ევაკუაციის დაგეგმვა.</w:t>
      </w:r>
    </w:p>
    <w:p>
      <w:pPr>
        <w:numPr>
          <w:ilvl w:val="0"/>
          <w:numId w:val="1005"/>
        </w:numPr>
        <w:pStyle w:val="Compact"/>
      </w:pPr>
      <w:r>
        <w:t xml:space="preserve">დაასახელეთ გასასვლელი მარშრუტები, შეკრების ადგილი და პაციენტების ტრანსპორტი.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მთელ ობიექტს შეუძლია გასვლა.</w:t>
      </w:r>
    </w:p>
    <w:p>
      <w:pPr>
        <w:pStyle w:val="BodyText"/>
      </w:pPr>
      <w:r>
        <w:t xml:space="preserve">ეტაპი 3. ვარჯიში და შეტყობინება.</w:t>
      </w:r>
    </w:p>
    <w:p>
      <w:pPr>
        <w:numPr>
          <w:ilvl w:val="0"/>
          <w:numId w:val="1006"/>
        </w:numPr>
        <w:pStyle w:val="Compact"/>
      </w:pPr>
      <w:r>
        <w:t xml:space="preserve">ივარჯიშეთ ევაკუაცია ყოველ წელს (HOS-REG-004) და აცნობეთ ყოველი ინციდენტი (WRK-FRM-003).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ნავარჯიშევი და შეტყობინებული.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უსაფრთხოების შეფასებები, გადასინჯული ბოლო 12 თვეში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უსაფრთხოების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კოორდინირებად ორგანოსთან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WRK-SOP-006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ძალადობისა და აგრესიის პრევენცია და რეაგირება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ვარჯიშისა და წვრთნის ჩანაწერი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დაყრდნობილია Sphere Handbook, Humanitarian Charter and Minimum Standards in Humanitarian Response (2018)-ზე.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Security Protocols &amp; Incident Response</w:t>
      </w:r>
      <w:r>
        <w:t xml:space="preserve"> </w:t>
      </w:r>
      <w:r>
        <w:t xml:space="preserve">(SEC-01)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Emergency Preparedness and Fire Safety</w:t>
        </w:r>
      </w:hyperlink>
      <w:r>
        <w:t xml:space="preserve"> </w:t>
      </w:r>
      <w:r>
        <w:t xml:space="preserve">(T-10)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hos-reg-004/" TargetMode="External" /><Relationship Type="http://schemas.openxmlformats.org/officeDocument/2006/relationships/hyperlink" Id="rId39" Target="/ka/documents/wrk-sop-006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9/" TargetMode="External" /><Relationship Type="http://schemas.openxmlformats.org/officeDocument/2006/relationships/hyperlink" Id="rId23" Target="/ka/standards/standard-9/#c9-9" TargetMode="External" /><Relationship Type="http://schemas.openxmlformats.org/officeDocument/2006/relationships/hyperlink" Id="rId44" Target="https://academy.gmj.ge/courses/asf-t-10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hos-reg-004/" TargetMode="External" /><Relationship Type="http://schemas.openxmlformats.org/officeDocument/2006/relationships/hyperlink" Id="rId39" Target="/ka/documents/wrk-sop-006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9/" TargetMode="External" /><Relationship Type="http://schemas.openxmlformats.org/officeDocument/2006/relationships/hyperlink" Id="rId23" Target="/ka/standards/standard-9/#c9-9" TargetMode="External" /><Relationship Type="http://schemas.openxmlformats.org/officeDocument/2006/relationships/hyperlink" Id="rId44" Target="https://academy.gmj.ge/courses/asf-t-10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FLD-PLN-002: ობიექტის უსაფრთხოებისა და ევაკუაციის გეგმა</dc:title>
  <dc:creator/>
  <cp:keywords/>
  <dcterms:created xsi:type="dcterms:W3CDTF">2026-11-07T01:43:08Z</dcterms:created>
  <dcterms:modified xsi:type="dcterms:W3CDTF">2026-11-07T01:43:08Z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