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8" w:name="X9111cf14798a54e4252a5ba91ef165c8652d4f6"/>
    <w:p>
      <w:pPr>
        <w:pStyle w:val="Heading1"/>
      </w:pPr>
      <w:r>
        <w:t xml:space="preserve">FLD-POL-003: მოხალისეები და დროებითი პერსონალი: მოცულობა და ზედამხედველობა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9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FLD-POL-003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9.6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 მოხალისეს და დროებით მუშაკს პირველ მორიგეობამდე აქვს წერილობითი მოცულობა (FLD-FRM-002).</w:t>
      </w:r>
    </w:p>
    <w:p>
      <w:pPr>
        <w:numPr>
          <w:ilvl w:val="0"/>
          <w:numId w:val="1001"/>
        </w:numPr>
        <w:pStyle w:val="Compact"/>
      </w:pPr>
      <w:r>
        <w:t xml:space="preserve">ყოველ ცვლას ჰყავს დასახელებული ზედამხედველი.</w:t>
      </w:r>
    </w:p>
    <w:p>
      <w:pPr>
        <w:numPr>
          <w:ilvl w:val="0"/>
          <w:numId w:val="1001"/>
        </w:numPr>
        <w:pStyle w:val="Compact"/>
      </w:pPr>
      <w:r>
        <w:t xml:space="preserve">მოხალისე მუშაობს მხოლოდ თავისი მოცულობის ფარგლებში, და მოცულობის გარეთ ეძახის ზედამხედველს.</w:t>
      </w:r>
    </w:p>
    <w:p>
      <w:pPr>
        <w:numPr>
          <w:ilvl w:val="0"/>
          <w:numId w:val="1001"/>
        </w:numPr>
        <w:pStyle w:val="Compact"/>
      </w:pPr>
      <w:r>
        <w:t xml:space="preserve">კლინიკური როლებისთვის სერტიფიკატები მოწმდება (STF-FRM-001).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მიმართეთ დახმარებას, თუ: მოხალისე ასრულებს პროცედურას თავისი მოცულობის გარეთ, ან მუშაობს ზედამხედველის გარეშე.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მოხალისეებისა და დროებითი პერსონალის განსაზღვრულ მოცულობაში და ზედამხედველობით შენარჩუნება (9.6).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სრულდება აღწერილი საქმიანობა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დროს უძღვება უბანს</w:t>
            </w:r>
          </w:p>
        </w:tc>
      </w:tr>
    </w:tbl>
    <w:bookmarkEnd w:id="26"/>
    <w:bookmarkStart w:id="27" w:name="საფუძვლები"/>
    <w:p>
      <w:pPr>
        <w:pStyle w:val="Heading2"/>
      </w:pPr>
      <w:r>
        <w:t xml:space="preserve">4. საფუძვლები</w:t>
      </w:r>
    </w:p>
    <w:p>
      <w:pPr>
        <w:pStyle w:val="FirstParagraph"/>
      </w:pPr>
      <w:r>
        <w:t xml:space="preserve">საველე საავადმყოფოები მოხალისეებსა და დროებით პერსონალზე არიან დამოკიდებულნი. ისინი უნდა მუშაობდნენ განსაზღვრულ მოცულობაში და ზედამხედველობით, რადგან მათი გამოცდილება და ლიცენზიები შეიძლება განსხვავდებოდეს.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ველის ერთეულის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ამტკიცებს ყოველ მოცულობას და ასახელებს ზედამხედველებს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გრაფიკის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ინახავს გრაფიკს ყოველ ცვლაზე ზედამხედველით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მედდა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შემოწმებულია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პაციენტი პირდაპირ საფრთხის ქვეშაა, შეაჩერეთ საქმიანობა და გამოიძახეთ დახმარება. გადაუდებელი მოვლა არ გადადოთ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ამ დოკუმენტში მითითებული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ეტაპი 1. მოცულობის განსაზღვრა.</w:t>
      </w:r>
    </w:p>
    <w:p>
      <w:pPr>
        <w:numPr>
          <w:ilvl w:val="0"/>
          <w:numId w:val="1004"/>
        </w:numPr>
        <w:pStyle w:val="Compact"/>
      </w:pPr>
      <w:r>
        <w:t xml:space="preserve">ყოველი პირის მოცულობა და ზედამხედველი აღნუსხეთ FLD-FRM-002-ზე პირველ მორიგეობამდე.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მოცულობა მორიგეობამდე.</w:t>
      </w:r>
    </w:p>
    <w:p>
      <w:pPr>
        <w:pStyle w:val="BodyText"/>
      </w:pPr>
      <w:r>
        <w:t xml:space="preserve">ეტაპი 2. ზედამხედველის დასახელება.</w:t>
      </w:r>
    </w:p>
    <w:p>
      <w:pPr>
        <w:numPr>
          <w:ilvl w:val="0"/>
          <w:numId w:val="1005"/>
        </w:numPr>
        <w:pStyle w:val="Compact"/>
      </w:pPr>
      <w:r>
        <w:t xml:space="preserve">გრაფიკის ყოველ ცვლაზე დაასახელეთ ზედამხედველი.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ზედამხედველობის გარეშე ცვლა არ არის.</w:t>
      </w:r>
    </w:p>
    <w:p>
      <w:pPr>
        <w:pStyle w:val="BodyText"/>
      </w:pPr>
      <w:r>
        <w:t xml:space="preserve">ეტაპი 3. სერტიფიკატების შემოწმება.</w:t>
      </w:r>
    </w:p>
    <w:p>
      <w:pPr>
        <w:numPr>
          <w:ilvl w:val="0"/>
          <w:numId w:val="1006"/>
        </w:numPr>
        <w:pStyle w:val="Compact"/>
      </w:pPr>
      <w:r>
        <w:t xml:space="preserve">შეამოწმეთ კლინიკური მოხალისეების სერტიფიკატები და აღნუსხეთ ისინი.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კლინიკური როლები შემოწმებულია.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უბნის კედელზე მითითებული მორიგე საკონტაქტო ინფორმაცია.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მორიგე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მოხალისეები, რომლებსაც პირველ მორიგეობამდე ხელმოწერილი მოცულობა აქვთ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ყოველი ცვლა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გრაფიკის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ესკალირება ველის ერთეულის ხელმძღვანელთან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ისტორია ან უბნის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FLD-FRM-002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მოხალისის მოცულობისა და ზედამხედველობის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STF-FRM-001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პერსონალის სერტიფიკატების ჩანაწერი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ეფუძნება WHO-ს კლასიფიკაციასა და მინიმალურ სტანდარტებს საგანგებო სამედიცინო გუნდებისთვის (2013).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6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4">
        <w:r>
          <w:rPr>
            <w:rStyle w:val="Hyperlink"/>
          </w:rPr>
          <w:t xml:space="preserve">Credentialing, Competence and the Training Matrix</w:t>
        </w:r>
      </w:hyperlink>
      <w:r>
        <w:t xml:space="preserve"> </w:t>
      </w:r>
      <w:r>
        <w:t xml:space="preserve">(T-14)</w:t>
      </w:r>
    </w:p>
    <w:p>
      <w:pPr>
        <w:numPr>
          <w:ilvl w:val="0"/>
          <w:numId w:val="1010"/>
        </w:numPr>
        <w:pStyle w:val="Compact"/>
      </w:pPr>
      <w:hyperlink r:id="rId45">
        <w:r>
          <w:rPr>
            <w:rStyle w:val="Hyperlink"/>
          </w:rPr>
          <w:t xml:space="preserve">Safety Training Programme &amp; Competency Assessment</w:t>
        </w:r>
      </w:hyperlink>
      <w:r>
        <w:t xml:space="preserve"> </w:t>
      </w:r>
      <w:r>
        <w:t xml:space="preserve">(TRAIN-01)</w:t>
      </w:r>
    </w:p>
    <w:bookmarkEnd w:id="46"/>
    <w:bookmarkStart w:id="47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7"/>
    <w:bookmarkEnd w:id="4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fld-frm-002/" TargetMode="External"/><Relationship Id="rId40" Type="http://schemas.openxmlformats.org/officeDocument/2006/relationships/hyperlink" Target="/ka/documents/stf-frm-001/" TargetMode="External"/><Relationship Id="rId22" Type="http://schemas.openxmlformats.org/officeDocument/2006/relationships/hyperlink" Target="/ka/resources/policie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9/" TargetMode="External"/><Relationship Id="rId23" Type="http://schemas.openxmlformats.org/officeDocument/2006/relationships/hyperlink" Target="/ka/standards/standard-9/#c9-6" TargetMode="External"/><Relationship Id="rId44" Type="http://schemas.openxmlformats.org/officeDocument/2006/relationships/hyperlink" Target="https://academy.gmj.ge/courses/asf-t-14-en/" TargetMode="External"/><Relationship Id="rId45" Type="http://schemas.openxmlformats.org/officeDocument/2006/relationships/hyperlink" Target="https://academy.gmj.ge/courses/asf-train-01-en/" TargetMode="Externa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fld-frm-002/" TargetMode="External"/><Relationship Id="rId40" Type="http://schemas.openxmlformats.org/officeDocument/2006/relationships/hyperlink" Target="/ka/documents/stf-frm-001/" TargetMode="External"/><Relationship Id="rId22" Type="http://schemas.openxmlformats.org/officeDocument/2006/relationships/hyperlink" Target="/ka/resources/policie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9/" TargetMode="External"/><Relationship Id="rId23" Type="http://schemas.openxmlformats.org/officeDocument/2006/relationships/hyperlink" Target="/ka/standards/standard-9/#c9-6" TargetMode="External"/><Relationship Id="rId44" Type="http://schemas.openxmlformats.org/officeDocument/2006/relationships/hyperlink" Target="https://academy.gmj.ge/courses/asf-t-14-en/" TargetMode="External"/><Relationship Id="rId45" Type="http://schemas.openxmlformats.org/officeDocument/2006/relationships/hyperlink" Target="https://academy.gmj.ge/courses/asf-train-01-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2026-11-07T01:34:46Z</dcterms:created>
  <dcterms:modified xsi:type="dcterms:W3CDTF">2026-11-07T01:34:46Z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