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fld-sop-001-ტრიაჟი-პიკურ-დატვირთვაზე"/>
    <w:p>
      <w:pPr>
        <w:pStyle w:val="Heading1"/>
      </w:pPr>
      <w:r>
        <w:t xml:space="preserve">FLD-SOP-001: ტრიაჟი პიკურ დატვირთვაზე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FLD-SOP-001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9.2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ტრიაჟი პიკურ დატვირთვაზე იყენებს იმავე აღიარებულ ინსტრუმენტს, რასაც მშვიდ დღეებში.</w:t>
      </w:r>
    </w:p>
    <w:p>
      <w:pPr>
        <w:numPr>
          <w:ilvl w:val="0"/>
          <w:numId w:val="1001"/>
        </w:numPr>
        <w:pStyle w:val="Compact"/>
      </w:pPr>
      <w:r>
        <w:t xml:space="preserve">ყოველ ცვლაში თითოეული ტრიაჟის არეალისთვის დასახელებულია გუნდის ხელმძღვანელი.</w:t>
      </w:r>
    </w:p>
    <w:p>
      <w:pPr>
        <w:numPr>
          <w:ilvl w:val="0"/>
          <w:numId w:val="1001"/>
        </w:numPr>
        <w:pStyle w:val="Compact"/>
      </w:pPr>
      <w:r>
        <w:t xml:space="preserve">ტრიაჟი პიკზეც გრძელდება; მკურნალობისთვის არ ჩერდება.</w:t>
      </w:r>
    </w:p>
    <w:p>
      <w:pPr>
        <w:numPr>
          <w:ilvl w:val="0"/>
          <w:numId w:val="1001"/>
        </w:numPr>
        <w:pStyle w:val="Compact"/>
      </w:pPr>
      <w:r>
        <w:t xml:space="preserve">პიკური ტრიაჟი ვარჯიშდება მასობრივი დაზარალების გეგმით (HOS-PLN-001).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ტრიაჟი ჩერდება, ან პაციენტებს პიკური დატვირთვისას ტრიაჟის გარეშე უწევენ მკურნალობას.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პაციენტების კლინიკური საჭიროებით დახარისხების გაგრძელება, როცა რიცხვი დიდია (9.2).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როცა პაციენტები დიდი რაოდენობით მოდიან, ერთეულმა მაინც უნდა დაახარისხოს ისინი კლინიკური საჭიროებით. ტრიაჟის სისტემა, რომელიც მხოლოდ მშვიდ დღეებში მუშაობს, ყველაზე მეტად იმ პაციენტებს აზარალებს, ვისაც ყველაზე მეტად სჭირდება.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ტრიაჟის გუნდის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ტრიაჟს ყოველ ცვლაში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ველის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აცხადებს პიკს და ვარჯიშობს მასზე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დახარისხება.</w:t>
      </w:r>
    </w:p>
    <w:p>
      <w:pPr>
        <w:numPr>
          <w:ilvl w:val="0"/>
          <w:numId w:val="1004"/>
        </w:numPr>
        <w:pStyle w:val="Compact"/>
      </w:pPr>
      <w:r>
        <w:t xml:space="preserve">ყოველი მისული პაციენტი დაახარისხეთ HOS-SOP-001-ით და აღნუსხეთ HOS-FRM-001-ზე.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ყოველი მისული დახარისხებულია.</w:t>
      </w:r>
    </w:p>
    <w:p>
      <w:pPr>
        <w:pStyle w:val="BodyText"/>
      </w:pPr>
      <w:r>
        <w:t xml:space="preserve">ეტაპი 2. პიკზე გაგრძელება.</w:t>
      </w:r>
    </w:p>
    <w:p>
      <w:pPr>
        <w:numPr>
          <w:ilvl w:val="0"/>
          <w:numId w:val="1005"/>
        </w:numPr>
        <w:pStyle w:val="Compact"/>
      </w:pPr>
      <w:r>
        <w:t xml:space="preserve">ყოველთვის შეინახეთ ერთი ტრიაჟის ხელმძღვანელი მორიგეობაზე, მაშინაც კი, როცა მკურნალობის არეები სავსეა.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ტრიაჟი არ ჩერდება.</w:t>
      </w:r>
    </w:p>
    <w:p>
      <w:pPr>
        <w:pStyle w:val="BodyText"/>
      </w:pPr>
      <w:r>
        <w:t xml:space="preserve">ეტაპი 3. პიკის გამოცხადება.</w:t>
      </w:r>
    </w:p>
    <w:p>
      <w:pPr>
        <w:numPr>
          <w:ilvl w:val="0"/>
          <w:numId w:val="1006"/>
        </w:numPr>
        <w:pStyle w:val="Compact"/>
      </w:pPr>
      <w:r>
        <w:t xml:space="preserve">როცა მისვლები სიმძლავრეს აჭარბებს, გამოაცხადეთ პიკი და მიჰყევით HOS-PLN-001-ს.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პიკი ადრე ცხადდება.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პიკურ საათებში მისული პაციენტები დახარისხებული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ცვლა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ტრიაჟის გუნდის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ველის ერთეულის ხელმძღვანელთან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HOS-FRM-001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ტრიაჟის ჩანაწერი და ჟურნალი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მასობრივი დაზარალებისა და კომუნალური ავარიის გეგმა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კლასიფიკაციასა და მინიმალურ სტანდარტებს საგანგებო სამედიცინო გუნდებისთვის (2013).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Medical Emergency Protocol Development</w:t>
        </w:r>
      </w:hyperlink>
      <w:r>
        <w:t xml:space="preserve"> </w:t>
      </w:r>
      <w:r>
        <w:t xml:space="preserve">(MED-01)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Safety &amp; Emergency Preparedness</w:t>
        </w:r>
      </w:hyperlink>
      <w:r>
        <w:t xml:space="preserve"> </w:t>
      </w:r>
      <w:r>
        <w:t xml:space="preserve">(H-05)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os-frm-001/" TargetMode="External"/><Relationship Id="rId40" Type="http://schemas.openxmlformats.org/officeDocument/2006/relationships/hyperlink" Target="/documents/hos-pln-001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9/" TargetMode="External"/><Relationship Id="rId23" Type="http://schemas.openxmlformats.org/officeDocument/2006/relationships/hyperlink" Target="/ka/standards/standard-9/#c9-2" TargetMode="External"/><Relationship Id="rId45" Type="http://schemas.openxmlformats.org/officeDocument/2006/relationships/hyperlink" Target="https://academy.gmj.ge/courses/asf-h-05-en/" TargetMode="External"/><Relationship Id="rId44" Type="http://schemas.openxmlformats.org/officeDocument/2006/relationships/hyperlink" Target="https://academy.gmj.ge/courses/asf-med-01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os-frm-001/" TargetMode="External"/><Relationship Id="rId40" Type="http://schemas.openxmlformats.org/officeDocument/2006/relationships/hyperlink" Target="/documents/hos-pln-001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9/" TargetMode="External"/><Relationship Id="rId23" Type="http://schemas.openxmlformats.org/officeDocument/2006/relationships/hyperlink" Target="/ka/standards/standard-9/#c9-2" TargetMode="External"/><Relationship Id="rId45" Type="http://schemas.openxmlformats.org/officeDocument/2006/relationships/hyperlink" Target="https://academy.gmj.ge/courses/asf-h-05-en/" TargetMode="External"/><Relationship Id="rId44" Type="http://schemas.openxmlformats.org/officeDocument/2006/relationships/hyperlink" Target="https://academy.gmj.ge/courses/asf-med-01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2026-11-07T01:35:04Z</dcterms:created>
  <dcterms:modified xsi:type="dcterms:W3CDTF">2026-11-07T01:35:04Z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