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e01fbd7c49612da536aa97beae372c080b97eeb"/>
    <w:p>
      <w:pPr>
        <w:pStyle w:val="Heading1"/>
      </w:pPr>
      <w:r>
        <w:t xml:space="preserve">FRT-FRM-002: ეტაპობრივი თანხმობის ჩანაწერი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8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 xml:space="preserve">ფორმა · FRT-FRM-002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8.2</w:t>
        </w:r>
      </w:hyperlink>
    </w:p>
    <w:bookmarkStart w:id="24" w:name="დანიშნულება"/>
    <w:p>
      <w:pPr>
        <w:pStyle w:val="Heading2"/>
      </w:pPr>
      <w:r>
        <w:t xml:space="preserve">დანიშნულება</w:t>
      </w:r>
    </w:p>
    <w:p>
      <w:pPr>
        <w:pStyle w:val="FirstParagraph"/>
      </w:pPr>
      <w:r>
        <w:t xml:space="preserve">აღნუსხავს თანხმობას ყოველ ეტაპზე: მკურნალობა, გამეტებისა და ემბრიონების დამუშავება და შენახვა, და მათი მომავალი გამოყენება ან განადგურება.</w:t>
      </w:r>
    </w:p>
    <w:bookmarkEnd w:id="24"/>
    <w:bookmarkStart w:id="25" w:name="როგორ-შევავსოთ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თანხმობა ყოველ ეტაპზე ცალ-ცალკე მიიღეთ.</w:t>
      </w:r>
    </w:p>
    <w:p>
      <w:pPr>
        <w:numPr>
          <w:ilvl w:val="0"/>
          <w:numId w:val="1001"/>
        </w:numPr>
        <w:pStyle w:val="Compact"/>
      </w:pPr>
      <w:r>
        <w:t xml:space="preserve">აღნუსხეთ მომავალი გამოყენებისა ან განადგურების არჩევანი.</w:t>
      </w:r>
    </w:p>
    <w:p>
      <w:pPr>
        <w:numPr>
          <w:ilvl w:val="0"/>
          <w:numId w:val="1001"/>
        </w:numPr>
        <w:pStyle w:val="Compact"/>
      </w:pPr>
      <w:r>
        <w:t xml:space="preserve">აღნუსხეთ ნებისმიერი ცვლილება ან უარი.</w:t>
      </w:r>
    </w:p>
    <w:bookmarkEnd w:id="25"/>
    <w:bookmarkStart w:id="26" w:name="შემოწმებები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თანხმობა მკურნალობის ეტაპზე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თანხმობა გამეტებისა ან ემბრიონების დამუშავებასა და შენახვაზე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არჩეული მომავალი გამოყენება ან განადგურება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აღნუსხული უარი ან ცვლილება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 ან N/A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ხელმოწერილია პაციენტისა და კლინიცისტის მიერ,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30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Patient Identification, Informed Consent and Patient Rights</w:t>
        </w:r>
      </w:hyperlink>
      <w:r>
        <w:t xml:space="preserve"> </w:t>
      </w:r>
      <w:r>
        <w:t xml:space="preserve">(T-07)</w:t>
      </w:r>
    </w:p>
    <w:p>
      <w:pPr>
        <w:numPr>
          <w:ilvl w:val="0"/>
          <w:numId w:val="1002"/>
        </w:numPr>
        <w:pStyle w:val="Compact"/>
      </w:pPr>
      <w:r>
        <w:t xml:space="preserve">Healthcare Ethics for ASF Accreditation</w:t>
      </w:r>
      <w:r>
        <w:t xml:space="preserve"> </w:t>
      </w:r>
      <w:r>
        <w:t xml:space="preserve">(A-07)</w:t>
      </w:r>
    </w:p>
    <w:bookmarkEnd w:id="30"/>
    <w:bookmarkStart w:id="31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Sylfaen" w:hAnsi="Sylfaen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Sylfaen" w:hAnsi="Sylfae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ka/resources/form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8/" TargetMode="External"/><Relationship Id="rId23" Type="http://schemas.openxmlformats.org/officeDocument/2006/relationships/hyperlink" Target="/ka/standards/standard-8/#c8-2" TargetMode="External"/><Relationship Id="rId29" Type="http://schemas.openxmlformats.org/officeDocument/2006/relationships/hyperlink" Target="https://academy.gmj.ge/courses/asf-t-07-en/" TargetMode="Externa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ka/resources/form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8/" TargetMode="External"/><Relationship Id="rId23" Type="http://schemas.openxmlformats.org/officeDocument/2006/relationships/hyperlink" Target="/ka/standards/standard-8/#c8-2" TargetMode="External"/><Relationship Id="rId29" Type="http://schemas.openxmlformats.org/officeDocument/2006/relationships/hyperlink" Target="https://academy.gmj.ge/courses/asf-t-07-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2026-11-07T01:36:39Z</dcterms:created>
  <dcterms:modified xsi:type="dcterms:W3CDTF">2026-11-07T01:36:39Z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