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FRT-REG-001:</w:t>
      </w:r>
      <w:r>
        <w:t xml:space="preserve"> </w:t>
      </w:r>
      <w:r>
        <w:t xml:space="preserve">გამეტებისა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ემბრიონების</w:t>
      </w:r>
      <w:r>
        <w:t xml:space="preserve"> </w:t>
      </w:r>
      <w:r>
        <w:t xml:space="preserve">მიკვლევადობის</w:t>
      </w:r>
      <w:r>
        <w:t xml:space="preserve"> </w:t>
      </w:r>
      <w:r>
        <w:t xml:space="preserve">რეგისტრი</w:t>
      </w:r>
    </w:p>
    <w:bookmarkStart w:id="33" w:name="X0deda46809569cdc971685dc88b617e86683d38"/>
    <w:p>
      <w:pPr>
        <w:pStyle w:val="Heading1"/>
      </w:pPr>
      <w:r>
        <w:t xml:space="preserve">FRT-REG-001: გამეტებისა და ემბრიონების მიკვლევადობის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FRT-REG-001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8.3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გამეტა და ემბრიონი შეგროვებიდან ყოველ გადაადგილებამდე გამოყენებამდე ან განადგურებამდე.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ყოველი ნაბიჯი დაუყოვნებლივ ჩაწერეთ.</w:t>
      </w:r>
    </w:p>
    <w:p>
      <w:pPr>
        <w:numPr>
          <w:ilvl w:val="0"/>
          <w:numId w:val="1001"/>
        </w:numPr>
        <w:pStyle w:val="Compact"/>
      </w:pPr>
      <w:r>
        <w:t xml:space="preserve">ჩაწერეთ მოწმე.</w:t>
      </w:r>
    </w:p>
    <w:p>
      <w:pPr>
        <w:numPr>
          <w:ilvl w:val="0"/>
          <w:numId w:val="1001"/>
        </w:numPr>
        <w:pStyle w:val="Compact"/>
      </w:pPr>
      <w:r>
        <w:t xml:space="preserve">ყოველი ჩანაწერი დახურეთ გამოყენებისას ან განადგურებისას.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იდენტიფიკატორი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ID (შემოწმებულია ორი იდენტიფიკატორი)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ტიპი (გამეტა ან ემბრიონი)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ეტაპი (შეგროვება, შენახვა, გადაადგილება, გამოყენება, განადგურება)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 და დრო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ESHRE-ის გადახედილ სახელმძღვანელოზე IVF ლაბორატორიების კარგი პრაქტიკისთვის (2015).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1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Fertility &amp; IVF Accreditation Training</w:t>
        </w:r>
      </w:hyperlink>
      <w:r>
        <w:t xml:space="preserve"> </w:t>
      </w:r>
      <w:r>
        <w:t xml:space="preserve">(AMB-13)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Equipment, Reagents &amp; Traceability</w:t>
        </w:r>
      </w:hyperlink>
      <w:r>
        <w:t xml:space="preserve"> </w:t>
      </w:r>
      <w:r>
        <w:t xml:space="preserve">(LAB-04)</w:t>
      </w:r>
    </w:p>
    <w:bookmarkEnd w:id="31"/>
    <w:bookmarkStart w:id="3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3" TargetMode="External" /><Relationship Type="http://schemas.openxmlformats.org/officeDocument/2006/relationships/hyperlink" Id="rId29" Target="https://academy.gmj.ge/courses/asf-amb-13-en/" TargetMode="External" /><Relationship Type="http://schemas.openxmlformats.org/officeDocument/2006/relationships/hyperlink" Id="rId30" Target="https://academy.gmj.ge/courses/asf-lab-04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3" TargetMode="External" /><Relationship Type="http://schemas.openxmlformats.org/officeDocument/2006/relationships/hyperlink" Id="rId29" Target="https://academy.gmj.ge/courses/asf-amb-13-en/" TargetMode="External" /><Relationship Type="http://schemas.openxmlformats.org/officeDocument/2006/relationships/hyperlink" Id="rId30" Target="https://academy.gmj.ge/courses/asf-lab-04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FRT-REG-001: გამეტებისა და ემბრიონების მიკვლევადობის რეგისტრი</dc:title>
  <dc:creator/>
  <dc:language>ka</dc:language>
  <cp:keywords/>
  <dcterms:created xsi:type="dcterms:W3CDTF">2026-11-07T01:16:28Z</dcterms:created>
  <dcterms:modified xsi:type="dcterms:W3CDTF">2026-11-07T01:16:28Z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