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X17340f4587d9912f1fb8da54931c7c02a84da56"/>
    <w:p>
      <w:pPr>
        <w:pStyle w:val="Heading1"/>
      </w:pPr>
      <w:r>
        <w:t xml:space="preserve">FW-POL-001: ფიტნესის მონაცემთა დაცვა და თანხმობა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30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FW-POL-001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30.1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ჯანმრთელობის თვალთვალის მონაცემები გროვდება მხოლოდ წევრის ინფორმირებული თანხმობით და მხოლოდ დეკლარირებული მიზნით (FW-FRM-001).</w:t>
      </w:r>
    </w:p>
    <w:p>
      <w:pPr>
        <w:numPr>
          <w:ilvl w:val="0"/>
          <w:numId w:val="1001"/>
        </w:numPr>
        <w:pStyle w:val="Compact"/>
      </w:pPr>
      <w:r>
        <w:t xml:space="preserve">მონაცემები დაცულია ინფორმაციული უსაფრთხოების პოლიტიკის შესაბამისად (DIG-POL-001).</w:t>
      </w:r>
    </w:p>
    <w:p>
      <w:pPr>
        <w:numPr>
          <w:ilvl w:val="0"/>
          <w:numId w:val="1001"/>
        </w:numPr>
        <w:pStyle w:val="Compact"/>
      </w:pPr>
      <w:r>
        <w:t xml:space="preserve">მონაცემები მესამე პირს არ გადაეცემა წევრის თანხმობის გარეშე.</w:t>
      </w:r>
    </w:p>
    <w:p>
      <w:pPr>
        <w:numPr>
          <w:ilvl w:val="0"/>
          <w:numId w:val="1001"/>
        </w:numPr>
        <w:pStyle w:val="Compact"/>
      </w:pPr>
      <w:r>
        <w:t xml:space="preserve">დარღვევა ეცნობება დარღვევის პროცედურის შესაბამისად (DIG-SOP-001).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წევრის ჯანმრთელობის მონაცემები თანხმობის გარეშე მესამე პირს გადაეცა.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ბიომეტრიული და ჯანმრთელობის თვალთვალის მონაცემები დაცული იყოს და გამოყენებული იყოს მხოლოდ წევრის მიერ შეთანხმებულად (30.1).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დროს უძღვება უბანს</w:t>
            </w:r>
          </w:p>
        </w:tc>
      </w:tr>
    </w:tbl>
    <w:bookmarkEnd w:id="26"/>
    <w:bookmarkStart w:id="27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გულისცემა, სხეულის შემადგენლობა და ფიტნეს-თრექერების სხვა მონაცემები პირადი ჯანმრთელობის ინფორმაციაა. ისინი უნდა იყოს დაცული და გამოყენებული მხოლოდ იმ მიზნით, რომელზეც წევრი თანხმდება.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ფიტნეს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მონაცემთა წესს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 ან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ინსტრუქტორი და მიმღები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მონაცემები შეაგროვეთ მხოლოდ თანხმობით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თანხმობა.</w:t>
      </w:r>
    </w:p>
    <w:p>
      <w:pPr>
        <w:numPr>
          <w:ilvl w:val="0"/>
          <w:numId w:val="1004"/>
        </w:numPr>
        <w:pStyle w:val="Compact"/>
      </w:pPr>
      <w:r>
        <w:t xml:space="preserve">შეგროვებამდე FW-FRM-001-ზე აღნუსხეთ წევრის თანხმობა მონაცემთა ყოველი გამოყენებისთვის.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თანხმობა მიღებულია.</w:t>
      </w:r>
    </w:p>
    <w:p>
      <w:pPr>
        <w:pStyle w:val="BodyText"/>
      </w:pPr>
      <w:r>
        <w:t xml:space="preserve">ეტაპი 2. დაცვა.</w:t>
      </w:r>
    </w:p>
    <w:p>
      <w:pPr>
        <w:numPr>
          <w:ilvl w:val="0"/>
          <w:numId w:val="1005"/>
        </w:numPr>
        <w:pStyle w:val="Compact"/>
      </w:pPr>
      <w:r>
        <w:t xml:space="preserve">მონაცემები შეინახეთ ინფორმაციული უსაფრთხოების პოლიტიკის შესაბამისად.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დაცულია.</w:t>
      </w:r>
    </w:p>
    <w:p>
      <w:pPr>
        <w:pStyle w:val="BodyText"/>
      </w:pPr>
      <w:r>
        <w:t xml:space="preserve">ეტაპი 3. გამოყენების შეზღუდვა.</w:t>
      </w:r>
    </w:p>
    <w:p>
      <w:pPr>
        <w:numPr>
          <w:ilvl w:val="0"/>
          <w:numId w:val="1006"/>
        </w:numPr>
        <w:pStyle w:val="Compact"/>
      </w:pPr>
      <w:r>
        <w:t xml:space="preserve">მონაცემები გამოიყენეთ მხოლოდ დეკლარირებული მიზნით და აცნობეთ ნებისმიერ დარღვევას.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შეზღუდულია.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წევრები, რომელთა მონაცემთა თანხმობაც შეგროვებამდეა აღნუსხული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ფიტნეს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FW-FRM-001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ჯანმრთელობის თვალთვალის მონაცემთა თანხმობის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DIG-POL-001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ინფორმაციის უსაფრთხოება და წვდომის კონტროლი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პოლიტიკა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WHO-ს რეკომენდაციებს ციფრული ჯანმრთელობისა და მონაცემთა დაცვის შესახებ, American College of Sports Medicine-ის Guidelines for Exercise Testing and Prescription-ს (მე-11 გამოცემა, 2021) და American Heart Association-ის სახელმძღვანელოებს კარდიოპულმონალური რესუსციტაციისა და გულ-სისხლძარღვთა გადაუდებელი მოვლის შესახებ (2020).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Digital Care and AI Systems for Care</w:t>
        </w:r>
      </w:hyperlink>
      <w:r>
        <w:t xml:space="preserve"> </w:t>
      </w:r>
      <w:r>
        <w:t xml:space="preserve">(FIT-12)</w:t>
      </w:r>
    </w:p>
    <w:bookmarkEnd w:id="45"/>
    <w:bookmarkStart w:id="4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40" Type="http://schemas.openxmlformats.org/officeDocument/2006/relationships/hyperlink" Target="/documents/dig-pol-001/" TargetMode="External"/><Relationship Id="rId39" Type="http://schemas.openxmlformats.org/officeDocument/2006/relationships/hyperlink" Target="/documents/fw-frm-001/" TargetMode="External"/><Relationship Id="rId22" Type="http://schemas.openxmlformats.org/officeDocument/2006/relationships/hyperlink" Target="/ka/resources/policie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0/" TargetMode="External"/><Relationship Id="rId23" Type="http://schemas.openxmlformats.org/officeDocument/2006/relationships/hyperlink" Target="/ka/standards/standard-30/#c30-1" TargetMode="External"/><Relationship Id="rId44" Type="http://schemas.openxmlformats.org/officeDocument/2006/relationships/hyperlink" Target="https://academy.gmj.ge/courses/asf-fit-12-en/" TargetMode="External"/></Relationships>
</file>

<file path=word/_rels/footnotes.xml.rels><?xml version='1.0' encoding='UTF-8' standalone='yes'?>
<Relationships xmlns="http://schemas.openxmlformats.org/package/2006/relationships"><Relationship Id="rId40" Type="http://schemas.openxmlformats.org/officeDocument/2006/relationships/hyperlink" Target="/documents/dig-pol-001/" TargetMode="External"/><Relationship Id="rId39" Type="http://schemas.openxmlformats.org/officeDocument/2006/relationships/hyperlink" Target="/documents/fw-frm-001/" TargetMode="External"/><Relationship Id="rId22" Type="http://schemas.openxmlformats.org/officeDocument/2006/relationships/hyperlink" Target="/ka/resources/policie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0/" TargetMode="External"/><Relationship Id="rId23" Type="http://schemas.openxmlformats.org/officeDocument/2006/relationships/hyperlink" Target="/ka/standards/standard-30/#c30-1" TargetMode="External"/><Relationship Id="rId44" Type="http://schemas.openxmlformats.org/officeDocument/2006/relationships/hyperlink" Target="https://academy.gmj.ge/courses/asf-fit-12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2026-11-07T01:16:47Z</dcterms:created>
  <dcterms:modified xsi:type="dcterms:W3CDTF">2026-11-07T01:16:47Z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