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GOV-PLN-002: ხარისხის გაუმჯობესების გეგმა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გეგმა</w:t>
            </w:r>
          </w:p>
          <w:p>
            <w:pPr>
              <w:pStyle w:val="Compact"/>
              <w:jc w:val="left"/>
            </w:pPr>
            <w:r>
              <w:t>ხარისხის გაუმჯობესების გეგმა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GOV-PLN-002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2A</w:t>
        </w:r>
      </w:hyperlink>
      <w:r/>
      <w:r/>
      <w:r/>
      <w:hyperlink r:id="rId22">
        <w:r>
          <w:rPr>
            <w:rStyle w:val="Hyperlink"/>
          </w:rPr>
          <w:t xml:space="preserve">Plans and templates</w:t>
        </w:r>
      </w:hyperlink>
    </w:p>
    <w:p>
      <w:pPr>
        <w:pStyle w:val="BodyText"/>
      </w:pPr>
      <w:r>
        <w:t>გეგმა / შაბლონი · GOV-PLN-002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2A.3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მოიცავდეს ყოველ მომსახურებასა და განყოფილებას და არა მხოლოდ მთავარს.</w:t>
      </w:r>
    </w:p>
    <w:p>
      <w:pPr>
        <w:numPr>
          <w:ilvl w:val="0"/>
          <w:numId w:val="1001"/>
        </w:numPr>
        <w:pStyle w:val="Compact"/>
      </w:pPr>
      <w:r>
        <w:t>თითოეული სფეროსთვის დაასახელეთ პასუხისმგებელი პირი, მაჩვენებლები და სამიზნე.</w:t>
      </w:r>
    </w:p>
    <w:p>
      <w:pPr>
        <w:numPr>
          <w:ilvl w:val="0"/>
          <w:numId w:val="1001"/>
        </w:numPr>
        <w:pStyle w:val="Compact"/>
      </w:pPr>
      <w:r>
        <w:t>მაჩვენებლები ყოველთვიურად გადახედეთ და ყოველკვარტალურად აცნობეთ მმართველ ორგანოს.</w:t>
      </w:r>
    </w:p>
    <w:p>
      <w:pPr>
        <w:numPr>
          <w:ilvl w:val="0"/>
          <w:numId w:val="1001"/>
        </w:numPr>
        <w:pStyle w:val="Compact"/>
      </w:pPr>
      <w:r>
        <w:t>დაიწყეთ გაუმჯობესების პროექტი თითოეული მიზნობრივზე დაბალი მაჩვენებლისთვის.</w:t>
      </w:r>
    </w:p>
    <w:p>
      <w:pPr>
        <w:numPr>
          <w:ilvl w:val="0"/>
          <w:numId w:val="1001"/>
        </w:numPr>
        <w:pStyle w:val="Compact"/>
      </w:pPr>
      <w:r>
        <w:t>ყოველ წელს განაახლეთ გეგმა შედეგებიდან გამომდინარე.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მიიღეთ დახმარება, თუ: მომსახურებას ან განყოფილებას გეგმაში დასახელებული მფლობელი ან მაჩვენებლები არ აქვს.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განსაზღვროს, როგორ ზომავს და აუმჯობესებს დაწესებულება ხარისხს მომსახურების ყოველ ნაწილში, პასუხისმგებლობებითა და მაჩვენებლებით [E-006].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ყოველი მომსახურება, განყოფილება და დამხმარე ფუნქცია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მთელი დაწესებულება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იწერება წელიწადში ერთხელ; იხილება ყოველთვიურად მაჩვენებლების მეშვეობით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ინდივიდუალური გაუმჯობესების პროექტები, რომლებიც აღირიცხება გეგმაში, მაგრამ ცალკე მიმდინარეობს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საზომი, რომელიც აჩვენებს, უმჯობესდება თუ არა ხარისხი, სამიზნით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გაუმჯობესების პროექტი</w:t>
            </w:r>
          </w:p>
        </w:tc>
        <w:tc>
          <w:tcPr/>
          <w:p>
            <w:pPr>
              <w:pStyle w:val="Compact"/>
              <w:jc w:val="left"/>
            </w:pPr>
            <w:r>
              <w:t>დაგეგმილი ცვლილება ხარვეზის აღმოსაფხვრელად, მფლობელით, გრაფიკითა და საზომით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კრიტერიუმ 2A.3 მოითხოვს ფორმალურ ხარისხის გაუმჯობესების გეგმას, რომელიც მოიცავს დაწესებულების ყოველ ნაწილს, პასუხისმგებლობებითა და მაჩვენებლებით. გეგმა, რომელიც მხოლოდ კლინიკურ მომსახურებებს მოიცავს, ამას არ აკმაყოფილებს.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ამტკიცებს გეგმას და აცნობებს მმართველ ორგანოს</w:t>
            </w:r>
          </w:p>
        </w:tc>
        <w:tc>
          <w:tcPr/>
          <w:p>
            <w:pPr>
              <w:pStyle w:val="Compact"/>
              <w:jc w:val="left"/>
            </w:pPr>
            <w:r>
              <w:t>აღმასრულებელი ხელმძღვანელობა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ინახავს გეგმას, მაჩვენებლებსა და პროექტების ჟურნალს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გაუმჯობესების მეთოდები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მომსახურების ხელმძღვანელები</w:t>
            </w:r>
          </w:p>
        </w:tc>
        <w:tc>
          <w:tcPr/>
          <w:p>
            <w:pPr>
              <w:pStyle w:val="Compact"/>
              <w:jc w:val="left"/>
            </w:pPr>
            <w:r>
              <w:t>თავიანთი სფეროს მაჩვენებლებზე პასუხისმგებლობა და პროექტების დაწყება, სადაც სამიზნეები ვერ მიიღწევა</w:t>
            </w:r>
          </w:p>
        </w:tc>
        <w:tc>
          <w:tcPr/>
          <w:p>
            <w:pPr>
              <w:pStyle w:val="Compact"/>
              <w:jc w:val="left"/>
            </w:pPr>
            <w:r>
              <w:t>მენეჯმენტის სწავლება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მაჩვენებლების დაფა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ყოველი მაჩვენებლის ყოველთვიური მონაცემები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 განახლდება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პროექტების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>მფლობელი, დაწყების თარიღი, საზომი, 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 განახლდება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მაჩვენებლებმა არ უნდა დააჯილდოონ საშიში მოკლე გზები. შედეგები შეადარეთ ინციდენტებსა და საჩივრებს.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გეგმაზე ჩამოთვალეთ ყოველი მომსახურება და განყოფილება.</w:t>
      </w:r>
    </w:p>
    <w:p>
      <w:pPr>
        <w:numPr>
          <w:ilvl w:val="0"/>
          <w:numId w:val="1003"/>
        </w:numPr>
        <w:pStyle w:val="Compact"/>
      </w:pPr>
      <w:r>
        <w:t>შეამოწმეთ, რომ თითოეულ მომსახურებას ჰყავს დასახელებული მფლობელი.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ეტაპი 1. ჩამოთვალეთ ყველა მომსახურება და ფუნქცია.</w:t>
      </w:r>
    </w:p>
    <w:p>
      <w:pPr>
        <w:numPr>
          <w:ilvl w:val="0"/>
          <w:numId w:val="1004"/>
        </w:numPr>
        <w:pStyle w:val="Compact"/>
      </w:pPr>
      <w:r>
        <w:t>გამოიყენეთ მომსახურების დეკლარაცია (GOV-FRM-001 მუხლების სია) როგორც საწყისი წერტილი.</w:t>
      </w:r>
    </w:p>
    <w:p>
      <w:pPr>
        <w:numPr>
          <w:ilvl w:val="0"/>
          <w:numId w:val="1004"/>
        </w:numPr>
        <w:pStyle w:val="Compact"/>
      </w:pPr>
      <w:r>
        <w:t>დაამატეთ დამხმარე ფუნქციები: ობიექტები, IT, HR, ფინანსები, კვება, სამრეცხაო, ტრანსპორტი.</w:t>
      </w:r>
    </w:p>
    <w:p>
      <w:pPr>
        <w:pStyle w:val="FirstParagraph"/>
      </w:pPr>
      <w:r>
        <w:rPr>
          <w:bCs/>
          <w:b/>
        </w:rPr>
        <w:t>მთავარი დებულება: თუ ფუნქცია სიაში არ არის, ის არ გაიზომება.</w:t>
      </w:r>
      <w:r/>
      <w:r/>
    </w:p>
    <w:p>
      <w:pPr>
        <w:pStyle w:val="BodyText"/>
      </w:pPr>
      <w:r>
        <w:t>ეტაპი 2. თითოეული სფეროსთვის დაასახელეთ მფლობელი და მაჩვენებლები.</w:t>
      </w:r>
    </w:p>
    <w:p>
      <w:pPr>
        <w:numPr>
          <w:ilvl w:val="0"/>
          <w:numId w:val="1005"/>
        </w:numPr>
        <w:pStyle w:val="Compact"/>
      </w:pPr>
      <w:r>
        <w:t>თითოეულ სფეროსთვის დაასახელეთ ერთი მფლობელი.</w:t>
      </w:r>
    </w:p>
    <w:p>
      <w:pPr>
        <w:numPr>
          <w:ilvl w:val="0"/>
          <w:numId w:val="1005"/>
        </w:numPr>
        <w:pStyle w:val="Compact"/>
      </w:pPr>
      <w:r>
        <w:t>თითოეული სფეროსთვის აირჩიეთ ორიდან ოთხამდე მაჩვენებელი, რომელიც, სადაც შესაბამისია, უსაფრთხოებას, ეფექტურობასა და გამოცდილებას მოიცავს.</w:t>
      </w:r>
    </w:p>
    <w:p>
      <w:pPr>
        <w:numPr>
          <w:ilvl w:val="0"/>
          <w:numId w:val="1005"/>
        </w:numPr>
        <w:pStyle w:val="Compact"/>
      </w:pPr>
      <w:r>
        <w:t>თითოეულ მაჩვენებელს დააყენეთ სამიზნე და მონაცემთა წყარო.</w:t>
      </w:r>
    </w:p>
    <w:p>
      <w:pPr>
        <w:pStyle w:val="FirstParagraph"/>
      </w:pPr>
      <w:r>
        <w:rPr>
          <w:bCs/>
          <w:b/>
        </w:rPr>
        <w:t>მთავარი დებულება: რიცხვი მფლობელისა და სამიზნის გარეშე ცვლილებას არ იწვევს.</w:t>
      </w:r>
      <w:r/>
      <w:r/>
    </w:p>
    <w:p>
      <w:pPr>
        <w:pStyle w:val="BodyText"/>
      </w:pPr>
      <w:r>
        <w:t>ეტაპი 3. შეაგროვეთ და გადახედეთ მონაცემებს.</w:t>
      </w:r>
    </w:p>
    <w:p>
      <w:pPr>
        <w:numPr>
          <w:ilvl w:val="0"/>
          <w:numId w:val="1006"/>
        </w:numPr>
        <w:pStyle w:val="Compact"/>
      </w:pPr>
      <w:r>
        <w:t>ყოველთვიურად შეაგროვეთ მონაცემები დასახელებული წყაროდან.</w:t>
      </w:r>
    </w:p>
    <w:p>
      <w:pPr>
        <w:numPr>
          <w:ilvl w:val="0"/>
          <w:numId w:val="1006"/>
        </w:numPr>
        <w:pStyle w:val="Compact"/>
      </w:pPr>
      <w:r>
        <w:t>დაფა ყოველთვიურად გადახედეთ მომსახურების ხელმძღვანელთან ერთად.</w:t>
      </w:r>
    </w:p>
    <w:p>
      <w:pPr>
        <w:numPr>
          <w:ilvl w:val="0"/>
          <w:numId w:val="1006"/>
        </w:numPr>
        <w:pStyle w:val="Compact"/>
      </w:pPr>
      <w:r>
        <w:t>თითოეულ მაჩვენებელს აღნიშნეთ როგორც მიზნობრივი, ყურადღების საჭიროებით, ან მიზნობრივ მაჩვენებელზე დაბლა.</w:t>
      </w:r>
    </w:p>
    <w:p>
      <w:pPr>
        <w:pStyle w:val="FirstParagraph"/>
      </w:pPr>
      <w:r>
        <w:rPr>
          <w:bCs/>
          <w:b/>
        </w:rPr>
        <w:t>მთავარი დებულება: ყოველთვიური გადახედვა არის ის, რაც გეგმას აუდიტებს შორის მუშაობს.</w:t>
      </w:r>
      <w:r/>
      <w:r/>
    </w:p>
    <w:p>
      <w:pPr>
        <w:pStyle w:val="BodyText"/>
      </w:pPr>
      <w:r>
        <w:t>ეტაპი 4. დაიწყეთ გაუმჯობესების პროექტები.</w:t>
      </w:r>
    </w:p>
    <w:p>
      <w:pPr>
        <w:numPr>
          <w:ilvl w:val="0"/>
          <w:numId w:val="1007"/>
        </w:numPr>
        <w:pStyle w:val="Compact"/>
      </w:pPr>
      <w:r>
        <w:t>თითოეული მიზნობრივზე დაბლა მაჩვენებლისთვის პასუხისმგებელი პირი 30 დღეში იწყებს პროექტს.</w:t>
      </w:r>
    </w:p>
    <w:p>
      <w:pPr>
        <w:numPr>
          <w:ilvl w:val="0"/>
          <w:numId w:val="1007"/>
        </w:numPr>
        <w:pStyle w:val="Compact"/>
      </w:pPr>
      <w:r>
        <w:t>თითოეულ პროექტს აქვს საზომი, გრაფიკი და დასახელებული ლიდერი.</w:t>
      </w:r>
    </w:p>
    <w:p>
      <w:pPr>
        <w:numPr>
          <w:ilvl w:val="0"/>
          <w:numId w:val="1007"/>
        </w:numPr>
        <w:pStyle w:val="Compact"/>
      </w:pPr>
      <w:r>
        <w:t>დახურეთ პროექტი, როცა სამიზნე სამი თვის განმავლობაში შესრულდება.</w:t>
      </w:r>
    </w:p>
    <w:p>
      <w:pPr>
        <w:pStyle w:val="FirstParagraph"/>
      </w:pPr>
      <w:r>
        <w:rPr>
          <w:bCs/>
          <w:b/>
        </w:rPr>
        <w:t>მთავარი დებულება: პროექტი ხარვეზზე რეაგირებაა. მის გარეშე ხარვეზი რჩება.</w:t>
      </w:r>
      <w:r/>
      <w:r/>
    </w:p>
    <w:p>
      <w:pPr>
        <w:pStyle w:val="BodyText"/>
      </w:pPr>
      <w:r>
        <w:t>ეტაპი 5. აცნობეთ მმართველ ორგანოს.</w:t>
      </w:r>
    </w:p>
    <w:p>
      <w:pPr>
        <w:numPr>
          <w:ilvl w:val="0"/>
          <w:numId w:val="1008"/>
        </w:numPr>
        <w:pStyle w:val="Compact"/>
      </w:pPr>
      <w:r>
        <w:t>გამოაგზავნეთ კვარტალური ანგარიში დაფით, პროექტებითა და რისკებით.</w:t>
      </w:r>
    </w:p>
    <w:p>
      <w:pPr>
        <w:numPr>
          <w:ilvl w:val="0"/>
          <w:numId w:val="1008"/>
        </w:numPr>
        <w:pStyle w:val="Compact"/>
      </w:pPr>
      <w:r>
        <w:t>აღრიცხეთ განხილვა GOV-FRM-001-ზე.</w:t>
      </w:r>
    </w:p>
    <w:p>
      <w:pPr>
        <w:pStyle w:val="FirstParagraph"/>
      </w:pPr>
      <w:r>
        <w:rPr>
          <w:bCs/>
          <w:b/>
        </w:rPr>
        <w:t>მთავარი დებულება: მმართველ ორგანოს ტენდენცია სჭირდება, და არა მხოლოდ უახლესი ციფრი.</w:t>
      </w:r>
      <w:r/>
      <w:r/>
    </w:p>
    <w:p>
      <w:pPr>
        <w:pStyle w:val="BodyText"/>
      </w:pPr>
      <w:r>
        <w:t>ეტაპი 6. წელიწადში ერთხელ განაახლეთ.</w:t>
      </w:r>
    </w:p>
    <w:p>
      <w:pPr>
        <w:numPr>
          <w:ilvl w:val="0"/>
          <w:numId w:val="1009"/>
        </w:numPr>
        <w:pStyle w:val="Compact"/>
      </w:pPr>
      <w:r>
        <w:t>ყოველ მაჩვენებელსა და სამიზნეს წელიწადში ერთხელ გადახედეთ.</w:t>
      </w:r>
    </w:p>
    <w:p>
      <w:pPr>
        <w:numPr>
          <w:ilvl w:val="0"/>
          <w:numId w:val="1009"/>
        </w:numPr>
        <w:pStyle w:val="Compact"/>
      </w:pPr>
      <w:r>
        <w:t>დაამატეთ ახალი მომსახურებები და ამოიღეთ მოხსნილი.</w:t>
      </w:r>
    </w:p>
    <w:p>
      <w:pPr>
        <w:numPr>
          <w:ilvl w:val="0"/>
          <w:numId w:val="1009"/>
        </w:numPr>
        <w:pStyle w:val="Compact"/>
      </w:pPr>
      <w:r>
        <w:t>ჩაწერეთ ვერსია და დამტკიცება.</w:t>
      </w:r>
    </w:p>
    <w:p>
      <w:pPr>
        <w:pStyle w:val="FirstParagraph"/>
      </w:pPr>
      <w:r>
        <w:rPr>
          <w:bCs/>
          <w:b/>
        </w:rPr>
        <w:t>მთავარი დებულება: გეგმა, რომელიც მომსახურებასთან ერთად არ იცვლება, მოძველდება.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10"/>
        </w:numPr>
        <w:pStyle w:val="Compact"/>
      </w:pPr>
      <w:r>
        <w:t>თუ მაჩვენებელი ორი თვის განმავლობაში მიზნობრივზე დაბალია, პროექტი აღმასრულებელ დირექტორს გადაეცემა.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მომსახურება დაემატა ან დაიხურა</w:t>
            </w:r>
          </w:p>
        </w:tc>
        <w:tc>
          <w:tcPr/>
          <w:p>
            <w:pPr>
              <w:pStyle w:val="Compact"/>
              <w:jc w:val="left"/>
            </w:pPr>
            <w:r>
              <w:t>მფლობელი და მაჩვენებლები დაამატეთ ან მოხსენით ერთი თვის განმავლობაში.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11"/>
        </w:numPr>
        <w:pStyle w:val="Compact"/>
      </w:pPr>
      <w:r>
        <w:t>სერიოზული უსაფრთხოების სიგნალები მაშინვე მიდის აღმასრულებელ დირექტორთან და არა კვარტალურ ანგარიშში.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მომსახურებები დასახელებული მფლობელითა და მაჩვენებლებით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წელიწადში ერთხელ, ყოველკვარტალურად შემოწმებით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მფლობელის დასახელება 14 დღეში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მაჩვენებლები ყოველთვიურად ეცნობება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მომსახურების ხელმძღვანელი 7 დღეში აცნობებს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მიზნობრივზე დაბალი მაჩვენებლები პროექტით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პროექტი დაწყებულია 30 დღეში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ხარისხის გაუმჯობესების გეგმა (დამტკიცებული)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მაჩვენებლების დაფა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პროექტების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2"/>
        </w:numPr>
        <w:pStyle w:val="Compact"/>
      </w:pPr>
      <w:r>
        <w:t>მომსახურების ხელმძღვანელები გადამზადებულნი არიან მაჩვენებლებსა და გაუმჯობესების მეთოდებში.</w:t>
      </w:r>
    </w:p>
    <w:p>
      <w:pPr>
        <w:numPr>
          <w:ilvl w:val="0"/>
          <w:numId w:val="1012"/>
        </w:numPr>
        <w:pStyle w:val="Compact"/>
      </w:pPr>
      <w:r>
        <w:t>თითოეულ სფეროში თანამშრომლებს აცნობენ მათთვის მნიშვნელოვან მაჩვენებლებს.</w:t>
      </w:r>
    </w:p>
    <w:bookmarkEnd w:id="38"/>
    <w:bookmarkStart w:id="43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GOV-POL-003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პოლიტიკის შემუშავება, დამტკიცება, გადახედვა და გამოყენება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გამოყენების შემოწმებები გეგმას კვებავს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INC-SOP-001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მძიმე ინციდენტების ძირეული მიზეზების ანალიზი</w:t>
            </w:r>
          </w:p>
        </w:tc>
        <w:tc>
          <w:tcPr/>
          <w:p>
            <w:pPr>
              <w:pStyle w:val="Compact"/>
              <w:jc w:val="left"/>
            </w:pPr>
            <w:r>
              <w:t>პროექტები ინციდენტებიდან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QUA-SOP-001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უსაფრთხოების კულტურის გამოკითხვა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გამოკითხვის შედეგები გეგმას კვებავს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2">
              <w:r>
                <w:rPr>
                  <w:rStyle w:val="Hyperlink"/>
                </w:rPr>
                <w:t xml:space="preserve">GOV-PLN-001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სტრატეგიული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გაუმჯობესების გეგმა ემსახურება სტრატეგიულ მიზნებს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 მაჩვენებლების სამიზნეებს ადგენს დაწესებულება.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4"/>
    <w:bookmarkStart w:id="45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5"/>
    <w:bookmarkStart w:id="47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3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13"/>
        </w:numPr>
        <w:pStyle w:val="Compact"/>
      </w:pPr>
      <w:r>
        <w:t>Accréditation Sans Frontières (2026). ASF Policy Framework v1.2. (E-006)</w:t>
      </w:r>
      <w:r/>
      <w:r/>
    </w:p>
    <w:p>
      <w:pPr>
        <w:pStyle w:val="FirstParagraph"/>
      </w:pPr>
      <w:hyperlink r:id="rId46">
        <w:r>
          <w:rPr>
            <w:rStyle w:val="Hyperlink"/>
          </w:rPr>
          <w:t xml:space="preserve">Download this document as PDF</w:t>
        </w:r>
      </w:hyperlink>
    </w:p>
    <w:bookmarkEnd w:id="47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2" Type="http://schemas.openxmlformats.org/officeDocument/2006/relationships/hyperlink" Target="/documents/gov-pln-001/" TargetMode="External"/><Relationship Id="rId39" Type="http://schemas.openxmlformats.org/officeDocument/2006/relationships/hyperlink" Target="/documents/gov-pol-003/" TargetMode="External"/><Relationship Id="rId40" Type="http://schemas.openxmlformats.org/officeDocument/2006/relationships/hyperlink" Target="/documents/inc-sop-001/" TargetMode="External"/><Relationship Id="rId41" Type="http://schemas.openxmlformats.org/officeDocument/2006/relationships/hyperlink" Target="/documents/qua-sop-001/" TargetMode="External"/><Relationship Id="rId22" Type="http://schemas.openxmlformats.org/officeDocument/2006/relationships/hyperlink" Target="/resources/plan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3" TargetMode="External"/><Relationship Id="rId46" Type="http://schemas.openxmlformats.org/officeDocument/2006/relationships/hyperlink" Target="https://france-asf.fr/wp-content/uploads/2026/10/gov-pln-00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2" Type="http://schemas.openxmlformats.org/officeDocument/2006/relationships/hyperlink" Target="/documents/gov-pln-001/" TargetMode="External"/><Relationship Id="rId39" Type="http://schemas.openxmlformats.org/officeDocument/2006/relationships/hyperlink" Target="/documents/gov-pol-003/" TargetMode="External"/><Relationship Id="rId40" Type="http://schemas.openxmlformats.org/officeDocument/2006/relationships/hyperlink" Target="/documents/inc-sop-001/" TargetMode="External"/><Relationship Id="rId41" Type="http://schemas.openxmlformats.org/officeDocument/2006/relationships/hyperlink" Target="/documents/qua-sop-001/" TargetMode="External"/><Relationship Id="rId22" Type="http://schemas.openxmlformats.org/officeDocument/2006/relationships/hyperlink" Target="/resources/plan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3" TargetMode="External"/><Relationship Id="rId46" Type="http://schemas.openxmlformats.org/officeDocument/2006/relationships/hyperlink" Target="https://france-asf.fr/wp-content/uploads/2026/10/gov-pln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GOV-PLN-002: Quality Improvement Plan</dc:title>
  <dc:creator/>
  <cp:keywords/>
  <dcterms:created xsi:type="dcterms:W3CDTF">2026-10-28T21:34:48Z</dcterms:created>
  <dcterms:modified xsi:type="dcterms:W3CDTF">2026-10-28T21:34:48Z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