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GOV-POL-003: პოლიტიკის შემუშავება, დამტკიცება, გადახედვა და გამოყენება</w:t>
      </w:r>
      <w:r/>
      <w:r/>
      <w:r/>
      <w:r/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პოლიტიკა</w:t>
            </w:r>
          </w:p>
          <w:p>
            <w:pPr>
              <w:pStyle w:val="Compact"/>
              <w:jc w:val="left"/>
            </w:pPr>
            <w:r>
              <w:t>პოლიტიკის შემუშავება, დამტკიცება, გადახედვა და გამოყენება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GOV-POL-003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2A</w:t>
        </w:r>
      </w:hyperlink>
      <w:r/>
      <w:r/>
      <w:r/>
      <w:hyperlink r:id="rId22">
        <w:r>
          <w:rPr>
            <w:rStyle w:val="Hyperlink"/>
          </w:rPr>
          <w:t xml:space="preserve">Policies</w:t>
        </w:r>
      </w:hyperlink>
    </w:p>
    <w:p>
      <w:pPr>
        <w:pStyle w:val="BodyText"/>
      </w:pPr>
      <w:r>
        <w:t>პოლიტიკა · GOV-POL-003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2A.3</w:t>
        </w:r>
      </w:hyperlink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ყველა პოლიტიკას აქვს ერთი დასახელებული მფლობელი, ვერსია, დამტკიცება და გადახედვის თარიღი.</w:t>
      </w:r>
    </w:p>
    <w:p>
      <w:pPr>
        <w:numPr>
          <w:ilvl w:val="0"/>
          <w:numId w:val="1001"/>
        </w:numPr>
        <w:pStyle w:val="Compact"/>
      </w:pPr>
      <w:r>
        <w:t>პოლიტიკებს ამტკიცებს მმართველი ორგანო ან დელეგირებული კომიტეტი და აღირიცხება რეგისტრში.</w:t>
      </w:r>
    </w:p>
    <w:p>
      <w:pPr>
        <w:numPr>
          <w:ilvl w:val="0"/>
          <w:numId w:val="1001"/>
        </w:numPr>
        <w:pStyle w:val="Compact"/>
      </w:pPr>
      <w:r>
        <w:t>წელიწადში მინიმუმ ერთხელ შეამოწმეთ, შეუძლიათ თუ არა თანამშრომლებს აუხსნან, როგორ გამოიყენება პოლიტიკების ნიმუში პრაქტიკაში.</w:t>
      </w:r>
    </w:p>
    <w:p>
      <w:pPr>
        <w:numPr>
          <w:ilvl w:val="0"/>
          <w:numId w:val="1001"/>
        </w:numPr>
        <w:pStyle w:val="Compact"/>
      </w:pPr>
      <w:r>
        <w:t>იმოქმედეთ შედეგებზე: განაახლეთ პოლიტიკა, სწავლება ან პრაქტიკა.</w:t>
      </w:r>
    </w:p>
    <w:p>
      <w:pPr>
        <w:numPr>
          <w:ilvl w:val="0"/>
          <w:numId w:val="1001"/>
        </w:numPr>
        <w:pStyle w:val="Compact"/>
      </w:pPr>
      <w:r>
        <w:t>დაუყოვნებლივ შეაჩერეთ და მიიღეთ დახმარება, თუ: პოლიტიკა გამოიყენება, მაგრამ მას არ აქვს მფლობელი ან გადახედვის თარიღი, ან თანამშრომლებს არ შეუძლიათ აღწერონ, როგორ ეხება იგი მათ სამუშაოს.</w:t>
      </w:r>
    </w:p>
    <w:bookmarkStart w:id="24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იმისთვის, რომ პოლიტიკები დაიწეროს, დამტკიცდეს, განახლებული დარჩეს და პრაქტიკაში გამოიყენებოდეს, და არა მხოლოდ შეინახებოდეს [E-006, EC].</w:t>
      </w:r>
    </w:p>
    <w:bookmarkEnd w:id="24"/>
    <w:bookmarkStart w:id="25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პოლიტიკის მფლობელები, მმართველი ორგანო, პოლიტიკების დამმტკიცებელი კომიტეტები და ყველა თანამშრომელი, ვინც მათ იყენებს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>მთელი დაწესებულება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როცა პოლიტიკა იწერება, იცვლება ან იხილება; და წლიური გამოყენების შემოწმებისას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პროფესიული ორგანოების მიერ გამოცემული კლინიკური პროტოკოლები, რომლებიც პოლიტიკაში მითითებულია და არა გადაწერილი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პოლიტიკა</w:t>
            </w:r>
          </w:p>
        </w:tc>
        <w:tc>
          <w:tcPr/>
          <w:p>
            <w:pPr>
              <w:pStyle w:val="Compact"/>
              <w:jc w:val="left"/>
            </w:pPr>
            <w:r>
              <w:t>განცხადება იმის შესახებ, რას მოითხოვს დაწესებულება და რატომ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როლი, რომელიც პასუხისმგებელია პოლიტიკის განახლებულად შენარჩუნებაზე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გამოყენების აუდიტი</w:t>
            </w:r>
          </w:p>
        </w:tc>
        <w:tc>
          <w:tcPr/>
          <w:p>
            <w:pPr>
              <w:pStyle w:val="Compact"/>
              <w:jc w:val="left"/>
            </w:pPr>
            <w:r>
              <w:t>პრაქტიკაში თანამშრომლები როგორ იყენებენ პოლიტიკების შერჩეულ ნიმუშს, მოწმდება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პოლიტიკა, რომელიც შენახულია, მაგრამ არ მიჰყვებიან, პაციენტებს არ იცავს. კრიტერიუმ 2A.3 მოითხოვს, რომ თანამშრომლებს შეეძლოთ აუხსნან, როგორ გამოიყენება პოლიტიკები, და რომ დაწესებულება ამას ამოწმებს.</w:t>
      </w:r>
    </w:p>
    <w:p>
      <w:pPr>
        <w:pStyle w:val="BodyText"/>
      </w:pPr>
      <w:r>
        <w:t>ეს პოლიტიკა არეგულირებს ყველა პოლიტიკის სასიცოცხლო ციკლს. პოლიტიკების რეგისტრია GOV-REG-002; გამოყენების აუდიტის ფორმა არის GOV-FRM-002.</w:t>
      </w:r>
    </w:p>
    <w:bookmarkEnd w:id="27"/>
    <w:bookmarkStart w:id="28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მმართველი ორგანო</w:t>
            </w:r>
          </w:p>
        </w:tc>
        <w:tc>
          <w:tcPr/>
          <w:p>
            <w:pPr>
              <w:pStyle w:val="Compact"/>
              <w:jc w:val="left"/>
            </w:pPr>
            <w:r>
              <w:t>ამტკიცებს პოლიტიკების ჩარჩოს და იღებს წლიურ ანგარიშს გამოყენებაზე</w:t>
            </w:r>
          </w:p>
        </w:tc>
        <w:tc>
          <w:tcPr/>
          <w:p>
            <w:pPr>
              <w:pStyle w:val="Compact"/>
              <w:jc w:val="left"/>
            </w:pPr>
            <w:r>
              <w:t>მმართველობის სწავლება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აღმასრულებელი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>ფლობს ჩარჩოს და უზრუნველყოფს, რომ მფლობელები დასახელებულნი არიან</w:t>
            </w:r>
          </w:p>
        </w:tc>
        <w:tc>
          <w:tcPr/>
          <w:p>
            <w:pPr>
              <w:pStyle w:val="Compact"/>
              <w:jc w:val="left"/>
            </w:pPr>
            <w:r>
              <w:t>აღმასრულებელი ხელმძღვანელობა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პოლიტიკების მფლობელები</w:t>
            </w:r>
          </w:p>
        </w:tc>
        <w:tc>
          <w:tcPr/>
          <w:p>
            <w:pPr>
              <w:pStyle w:val="Compact"/>
              <w:jc w:val="left"/>
            </w:pPr>
            <w:r>
              <w:t>დროულად დაწერონ, იხილონ და განაახლონ თავიანთი პოლიტიკები; უპასუხონ მათთან დაკავშირებულ კითხვებს</w:t>
            </w:r>
          </w:p>
        </w:tc>
        <w:tc>
          <w:tcPr/>
          <w:p>
            <w:pPr>
              <w:pStyle w:val="Compact"/>
              <w:jc w:val="left"/>
            </w:pPr>
            <w:r>
              <w:t>საგნობრივი 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ხარისხის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ატარებს გამოყენების აუდიტს და აცნობებს შედეგებს</w:t>
            </w:r>
          </w:p>
        </w:tc>
        <w:tc>
          <w:tcPr/>
          <w:p>
            <w:pPr>
              <w:pStyle w:val="Compact"/>
              <w:jc w:val="left"/>
            </w:pPr>
            <w:r>
              <w:t>აუდიტის კომპეტენცია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პირობა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პოლიტიკის რეგისტრი (GOV-REG-002)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</w:t>
            </w:r>
          </w:p>
        </w:tc>
        <w:tc>
          <w:tcPr/>
          <w:p>
            <w:pPr>
              <w:pStyle w:val="Compact"/>
              <w:jc w:val="left"/>
            </w:pPr>
            <w:r>
              <w:t>ყველა პოლიტიკა ჩამოთვლილი მფლობელითა და თარიღით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პოლიტიკის შაბლონი</w:t>
            </w:r>
          </w:p>
        </w:tc>
        <w:tc>
          <w:tcPr/>
          <w:p>
            <w:pPr>
              <w:pStyle w:val="Compact"/>
              <w:jc w:val="left"/>
            </w:pPr>
            <w:r>
              <w:t>სტანდარტული სათაურები: მიზანი, მოქმედების სფერო, პასუხისმგებლობები, პროცედურა, ჩანაწერები, მტკიცებულება, გადახედვა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 ვერსია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პოლიტიკა არ უნდა მოითხოვდეს პრაქტიკას, რომელიც კანონს არღვევს ან პაციენტებს საფრთხეს უქმნის. კონფლიქტი დაუყოვნებლივ წამოჭრით.</w:t>
      </w:r>
    </w:p>
    <w:bookmarkEnd w:id="30"/>
    <w:bookmarkStart w:id="31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შეამოწმეთ რეგისტრში პოლიტიკის მიმდინარე ვერსია და მფლობელი.</w:t>
      </w:r>
    </w:p>
    <w:p>
      <w:pPr>
        <w:numPr>
          <w:ilvl w:val="0"/>
          <w:numId w:val="1003"/>
        </w:numPr>
        <w:pStyle w:val="Compact"/>
      </w:pPr>
      <w:r>
        <w:t>შეამოწმეთ, მიუთითებს თუ არა პოლიტიკა პროფესიულ სტანდარტზე, რომელიც შეიცვალა.</w:t>
      </w:r>
    </w:p>
    <w:bookmarkEnd w:id="31"/>
    <w:bookmarkStart w:id="32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ეტაპი 1. დაწერეთ პოლიტიკა სტანდარტულ შაბლონზე.</w:t>
      </w:r>
    </w:p>
    <w:p>
      <w:pPr>
        <w:numPr>
          <w:ilvl w:val="0"/>
          <w:numId w:val="1004"/>
        </w:numPr>
        <w:pStyle w:val="Compact"/>
      </w:pPr>
      <w:r>
        <w:t>გამოიყენეთ სათაურები: მიზანი, მოქმედების სფერო, პასუხისმგებლობები, პროცედურა, ჩანაწერები, მტკიცებულება და გადახედვის თარიღი.</w:t>
      </w:r>
    </w:p>
    <w:p>
      <w:pPr>
        <w:numPr>
          <w:ilvl w:val="0"/>
          <w:numId w:val="1004"/>
        </w:numPr>
        <w:pStyle w:val="Compact"/>
      </w:pPr>
      <w:r>
        <w:t>მიუთითეთ მტკიცებულება და იურიდიული საფუძველი ყოველი მოთხოვნისთვის.</w:t>
      </w:r>
    </w:p>
    <w:p>
      <w:pPr>
        <w:pStyle w:val="FirstParagraph"/>
      </w:pPr>
      <w:r>
        <w:rPr>
          <w:bCs/>
          <w:b/>
        </w:rPr>
        <w:t>მთავარი დებულება: პოლიტიკა მიზეზისა და წყაროს გარეშე ვერ დაცავს თავს და ვერ განახლდება.</w:t>
      </w:r>
      <w:r/>
      <w:r/>
    </w:p>
    <w:p>
      <w:pPr>
        <w:pStyle w:val="BodyText"/>
      </w:pPr>
      <w:r>
        <w:t>ეტაპი 2. დაამტკიცეთ და დარეგისტრირდით პოლიტიკა.</w:t>
      </w:r>
    </w:p>
    <w:p>
      <w:pPr>
        <w:numPr>
          <w:ilvl w:val="0"/>
          <w:numId w:val="1005"/>
        </w:numPr>
        <w:pStyle w:val="Compact"/>
      </w:pPr>
      <w:r>
        <w:t>გაუგზავნეთ პროექტი დამმტკიცებელ ორგანოს — მმართველობის პოლიტიკებისთვის მმართველ ორგანოს, დანარჩენისთვის შესაბამის კომიტეტს.</w:t>
      </w:r>
    </w:p>
    <w:p>
      <w:pPr>
        <w:numPr>
          <w:ilvl w:val="0"/>
          <w:numId w:val="1005"/>
        </w:numPr>
        <w:pStyle w:val="Compact"/>
      </w:pPr>
      <w:r>
        <w:t>აღრიცხეთ დამტკიცება, ვერსია და თარიღი და შეიყვანეთ GOV-REG-002-ში.</w:t>
      </w:r>
    </w:p>
    <w:p>
      <w:pPr>
        <w:pStyle w:val="FirstParagraph"/>
      </w:pPr>
      <w:r>
        <w:rPr>
          <w:bCs/>
          <w:b/>
        </w:rPr>
        <w:t>მთავარი დებულება: დამტკიცება არის ის, რაც პოლიტიკას სავალდებულოს ხდის. აღრიცხეთ იგი.</w:t>
      </w:r>
      <w:r/>
      <w:r/>
    </w:p>
    <w:p>
      <w:pPr>
        <w:pStyle w:val="BodyText"/>
      </w:pPr>
      <w:r>
        <w:t>ეტაპი 3. აცნობეთ თანამშრომლებს და გადაამზადეთ ისინი.</w:t>
      </w:r>
    </w:p>
    <w:p>
      <w:pPr>
        <w:numPr>
          <w:ilvl w:val="0"/>
          <w:numId w:val="1006"/>
        </w:numPr>
        <w:pStyle w:val="Compact"/>
      </w:pPr>
      <w:r>
        <w:t>გამოაქვეყნეთ პოლიტიკა ადგილას, სადაც თანამშრომლებს შეუძლიათ მისი პოვნა.</w:t>
      </w:r>
    </w:p>
    <w:p>
      <w:pPr>
        <w:numPr>
          <w:ilvl w:val="0"/>
          <w:numId w:val="1006"/>
        </w:numPr>
        <w:pStyle w:val="Compact"/>
      </w:pPr>
      <w:r>
        <w:t>თანამშრომლებს აცნობეთ იმ ნაწილების შესახებ, რომლებიც მათ სამუშაოს ცვლის, და აღრიცხეთ ბრიფინგი.</w:t>
      </w:r>
    </w:p>
    <w:p>
      <w:pPr>
        <w:numPr>
          <w:ilvl w:val="0"/>
          <w:numId w:val="1006"/>
        </w:numPr>
        <w:pStyle w:val="Compact"/>
      </w:pPr>
      <w:r>
        <w:t>თანამშრომლები ხელს აწერენ პოლიტიკის დადასტურებას (FRM-N10) იმ პოლიტიკებისთვის, რომლებიც პირად მოვალეობებს ადგენს.</w:t>
      </w:r>
    </w:p>
    <w:p>
      <w:pPr>
        <w:pStyle w:val="FirstParagraph"/>
      </w:pPr>
      <w:r>
        <w:rPr>
          <w:bCs/>
          <w:b/>
        </w:rPr>
        <w:t>მთავარი დებულება: პოლიტიკა, რომლის შესახებაც თანამშრომლები არ არიან ინფორმირებულნი, არ გამოიყენება.</w:t>
      </w:r>
      <w:r/>
      <w:r/>
    </w:p>
    <w:p>
      <w:pPr>
        <w:pStyle w:val="BodyText"/>
      </w:pPr>
      <w:r>
        <w:t>ეტაპი 4. ყოველ წელს შეამოწმეთ გამოყენება.</w:t>
      </w:r>
    </w:p>
    <w:p>
      <w:pPr>
        <w:numPr>
          <w:ilvl w:val="0"/>
          <w:numId w:val="1007"/>
        </w:numPr>
        <w:pStyle w:val="Compact"/>
      </w:pPr>
      <w:r>
        <w:t>ყოველ წელს აირჩიეთ მინიმუმ ხუთი პოლიტიკის ნიმუში, მათ შორის მაღალი რისკის პოლიტიკები.</w:t>
      </w:r>
    </w:p>
    <w:p>
      <w:pPr>
        <w:numPr>
          <w:ilvl w:val="0"/>
          <w:numId w:val="1007"/>
        </w:numPr>
        <w:pStyle w:val="Compact"/>
      </w:pPr>
      <w:r>
        <w:t>ჰკითხეთ თანამშრომლებს მინიმუმ ორი სფეროდან, როგორ იყენებენ თითოეულ პოლიტიკას, და სადაც შესაძლებელია, დააკვირდით პრაქტიკას.</w:t>
      </w:r>
    </w:p>
    <w:p>
      <w:pPr>
        <w:numPr>
          <w:ilvl w:val="0"/>
          <w:numId w:val="1007"/>
        </w:numPr>
        <w:pStyle w:val="Compact"/>
      </w:pPr>
      <w:r>
        <w:t>შედეგები აღრიცხეთ GOV-FRM-002-ზე, თითოეულ პოლიტიკაზე ქულით.</w:t>
      </w:r>
    </w:p>
    <w:p>
      <w:pPr>
        <w:pStyle w:val="FirstParagraph"/>
      </w:pPr>
      <w:r>
        <w:rPr>
          <w:bCs/>
          <w:b/>
        </w:rPr>
        <w:t>მთავარი დებულება: შემოწმება ხდება პრაქტიკაში და არა საქაღალდეში. თანამშრომლებისთვის კითხვა არის ტესტი.</w:t>
      </w:r>
      <w:r/>
      <w:r/>
    </w:p>
    <w:p>
      <w:pPr>
        <w:pStyle w:val="BodyText"/>
      </w:pPr>
      <w:r>
        <w:t>ეტაპი 5. იმოქმედეთ შედეგებზე.</w:t>
      </w:r>
    </w:p>
    <w:p>
      <w:pPr>
        <w:numPr>
          <w:ilvl w:val="0"/>
          <w:numId w:val="1008"/>
        </w:numPr>
        <w:pStyle w:val="Compact"/>
      </w:pPr>
      <w:r>
        <w:t>ყოველი ხარვეზისთვის გადაწყვიტეთ, შევცვალოთ თუ არა პოლიტიკა, სწავლება თუ პრაქტიკა, და დააყენეთ პასუხისმგებელი პირი და თარიღი.</w:t>
      </w:r>
    </w:p>
    <w:p>
      <w:pPr>
        <w:numPr>
          <w:ilvl w:val="0"/>
          <w:numId w:val="1008"/>
        </w:numPr>
        <w:pStyle w:val="Compact"/>
      </w:pPr>
      <w:r>
        <w:t>წელიწადში ერთხელ მმართველ ორგანოს მიაწოდეთ შედეგები და ქმედებები.</w:t>
      </w:r>
    </w:p>
    <w:p>
      <w:pPr>
        <w:pStyle w:val="FirstParagraph"/>
      </w:pPr>
      <w:r>
        <w:rPr>
          <w:bCs/>
          <w:b/>
        </w:rPr>
        <w:t>მთავარი დებულება: დასკვნა ქმედების გარეშე მხოლოდ დასკვნაა.</w:t>
      </w:r>
      <w:r/>
      <w:r/>
    </w:p>
    <w:p>
      <w:pPr>
        <w:pStyle w:val="BodyText"/>
      </w:pPr>
      <w:r>
        <w:t>ეტაპი 6. გადახედეთ დადგენილ თარიღზე.</w:t>
      </w:r>
    </w:p>
    <w:p>
      <w:pPr>
        <w:numPr>
          <w:ilvl w:val="0"/>
          <w:numId w:val="1009"/>
        </w:numPr>
        <w:pStyle w:val="Compact"/>
      </w:pPr>
      <w:r>
        <w:t>ყოველი პოლიტიკა გადახედეთ მის გადახედვის თარიღზე (მინიმუმ ორ წელიწადში ერთხელ, ან უფრო ადრე ინციდენტის ან კანონმდებლობის ცვლილების შემდეგ).</w:t>
      </w:r>
    </w:p>
    <w:p>
      <w:pPr>
        <w:numPr>
          <w:ilvl w:val="0"/>
          <w:numId w:val="1009"/>
        </w:numPr>
        <w:pStyle w:val="Compact"/>
      </w:pPr>
      <w:r>
        <w:t>თუ პოლიტიკა გაუქმდა, რეგისტრში მონიშნეთ როგორც მოხსნილი და ძველი ვერსია შეინახეთ.</w:t>
      </w:r>
    </w:p>
    <w:p>
      <w:pPr>
        <w:pStyle w:val="FirstParagraph"/>
      </w:pPr>
      <w:r>
        <w:rPr>
          <w:bCs/>
          <w:b/>
        </w:rPr>
        <w:t>მთავარი დებულება: მოძველებული პოლიტიკები საშიშია, რადგან თანამშრომლები მათ კვლავ მიჰყვებიან.</w:t>
      </w:r>
      <w:r/>
      <w:r/>
    </w:p>
    <w:bookmarkEnd w:id="32"/>
    <w:bookmarkStart w:id="33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10"/>
        </w:numPr>
        <w:pStyle w:val="Compact"/>
      </w:pPr>
      <w:r>
        <w:t>თუ პოლიტიკა სხვა პოლიტიკას ეწინააღმდეგება, კონფლიქტის მოგვარებამდე მოქმედებს უფრო დამცავი მოთხოვნა, და მფლობელებს ეცნობებათ.</w:t>
      </w:r>
    </w:p>
    <w:bookmarkEnd w:id="33"/>
    <w:bookmarkStart w:id="34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სასწრაფოდ საჭირო ცვლილება</w:t>
            </w:r>
          </w:p>
        </w:tc>
        <w:tc>
          <w:tcPr/>
          <w:p>
            <w:pPr>
              <w:pStyle w:val="Compact"/>
              <w:jc w:val="left"/>
            </w:pPr>
            <w:r>
              <w:t>მფლობელს შეუძლია გამოსცეს დროებითი ცვლილება, რომელსაც ამტკიცებს აღმასრულებელი დირექტორი და რომელიც მოქმედებს არაუმეტეს სამი თვისა და აღირიცხება რეგისტრში (EC).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11"/>
        </w:numPr>
        <w:pStyle w:val="Compact"/>
      </w:pPr>
      <w:r>
        <w:t>უსაფრთხოებაზე მოქმედი გამოყენების ხარვეზები ხარისხის ხელმძღვანელსა და კლინიკურ დირექტორს 48 საათში ეცნობება.</w:t>
      </w:r>
    </w:p>
    <w:bookmarkEnd w:id="35"/>
    <w:bookmarkStart w:id="36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პოლიტიკები მფლობელით, ვერსიითა და გადახედვის თარიღით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ყოველკვარტალური</w:t>
            </w:r>
          </w:p>
        </w:tc>
        <w:tc>
          <w:tcPr/>
          <w:p>
            <w:pPr>
              <w:pStyle w:val="Compact"/>
              <w:jc w:val="left"/>
            </w:pPr>
            <w:r>
              <w:t>ხარისხის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მფლობელმა უნდა განაახლოს 30 დღეში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ნიმუშში შერჩეული პოლიტიკები გამოიყენება დაწერილის შესაბამისად (გამოყენების აუდიტი)</w:t>
            </w:r>
          </w:p>
        </w:tc>
        <w:tc>
          <w:tcPr/>
          <w:p>
            <w:pPr>
              <w:pStyle w:val="Compact"/>
              <w:jc w:val="left"/>
            </w:pPr>
            <w:r>
              <w:t>80% ან მეტი (EC)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ხარისხის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ქმედებების გეგმა თითო პოლიტიკაზე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 გასულია</w:t>
            </w:r>
          </w:p>
        </w:tc>
        <w:tc>
          <w:tcPr/>
          <w:p>
            <w:pPr>
              <w:pStyle w:val="Compact"/>
              <w:jc w:val="left"/>
            </w:pPr>
            <w:r>
              <w:t>0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ხარისხის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გადაეცით მმართველ ორგანოს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პოლიტიკის რეგისტრი (GOV-REG-002)</w:t>
            </w:r>
          </w:p>
        </w:tc>
        <w:tc>
          <w:tcPr/>
          <w:p>
            <w:pPr>
              <w:pStyle w:val="Compact"/>
              <w:jc w:val="left"/>
            </w:pPr>
            <w:r>
              <w:t>მმართველობის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მიმდინარე, პლუს ისტორია, რომელიც ინახება დაწესებულების ჩანაწერების პოლიტიკით განსაზღვრული წლების განმავლობაში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გამოყენების აუდიტი (GOV-FRM-002)</w:t>
            </w:r>
          </w:p>
        </w:tc>
        <w:tc>
          <w:tcPr/>
          <w:p>
            <w:pPr>
              <w:pStyle w:val="Compact"/>
              <w:jc w:val="left"/>
            </w:pPr>
            <w:r>
              <w:t>ხარისხის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>15. ტრენინგი</w:t>
      </w:r>
    </w:p>
    <w:p>
      <w:pPr>
        <w:numPr>
          <w:ilvl w:val="0"/>
          <w:numId w:val="1012"/>
        </w:numPr>
        <w:pStyle w:val="Compact"/>
      </w:pPr>
      <w:r>
        <w:t>პოლიტიკის მფლობელები გადამზადებულნი არიან პოლიტიკების შაბლონზე წერაში (EC).</w:t>
      </w:r>
    </w:p>
    <w:p>
      <w:pPr>
        <w:numPr>
          <w:ilvl w:val="0"/>
          <w:numId w:val="1012"/>
        </w:numPr>
        <w:pStyle w:val="Compact"/>
      </w:pPr>
      <w:r>
        <w:t>ყველა თანამშრომელს ინდუქციაზე და ყოველ პოლიტიკის ცვლილებისას ებრიფინგება მათი როლისთვის შესაბამისი პოლიტიკები.</w:t>
      </w:r>
    </w:p>
    <w:bookmarkEnd w:id="38"/>
    <w:bookmarkStart w:id="42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GOV-REG-002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პოლიტიკის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>ჩამოთვლის ყველა პოლიტიკას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GOV-FRM-002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პოლიტიკის გამოყენების აუდიტის ფორმა</w:t>
            </w:r>
          </w:p>
        </w:tc>
        <w:tc>
          <w:tcPr/>
          <w:p>
            <w:pPr>
              <w:pStyle w:val="Compact"/>
              <w:jc w:val="left"/>
            </w:pPr>
            <w:r>
              <w:t>გამოიყენება წლიური შემოწმებისთვის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1">
              <w:r>
                <w:rPr>
                  <w:rStyle w:val="Hyperlink"/>
                </w:rPr>
                <w:t xml:space="preserve">GOV-PLN-002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ხარისხის გაუმჯობესების გეგმა</w:t>
            </w:r>
          </w:p>
        </w:tc>
        <w:tc>
          <w:tcPr/>
          <w:p>
            <w:pPr>
              <w:pStyle w:val="Compact"/>
              <w:jc w:val="left"/>
            </w:pPr>
            <w:r>
              <w:t>პოლიტიკები უკავშირდება ხარისხის გაუმჯობესების გეგმას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SOP-025</w:t>
            </w:r>
          </w:p>
        </w:tc>
        <w:tc>
          <w:tcPr/>
          <w:p>
            <w:pPr>
              <w:pStyle w:val="Compact"/>
              <w:jc w:val="left"/>
            </w:pPr>
            <w:r>
              <w:t>დოკუმენტის შესწორების პროცედურა (ზოგადი)</w:t>
            </w:r>
          </w:p>
        </w:tc>
        <w:tc>
          <w:tcPr/>
          <w:p>
            <w:pPr>
              <w:pStyle w:val="Compact"/>
              <w:jc w:val="left"/>
            </w:pPr>
            <w:r>
              <w:t>ცვლილების ეტაპები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SOP-026</w:t>
            </w:r>
          </w:p>
        </w:tc>
        <w:tc>
          <w:tcPr/>
          <w:p>
            <w:pPr>
              <w:pStyle w:val="Compact"/>
              <w:jc w:val="left"/>
            </w:pPr>
            <w:r>
              <w:t>დოკუმენტის დამტკიცების პროცედურა (ზოგადი)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ეტაპები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SOP-027</w:t>
            </w:r>
          </w:p>
        </w:tc>
        <w:tc>
          <w:tcPr/>
          <w:p>
            <w:pPr>
              <w:pStyle w:val="Compact"/>
              <w:jc w:val="left"/>
            </w:pPr>
            <w:r>
              <w:t>დოკუმენტის კონტროლის პროცედურა (ზოგადი)</w:t>
            </w:r>
          </w:p>
        </w:tc>
        <w:tc>
          <w:tcPr/>
          <w:p>
            <w:pPr>
              <w:pStyle w:val="Compact"/>
              <w:jc w:val="left"/>
            </w:pPr>
            <w:r>
              <w:t>ასლების კონტროლი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3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 გადახედვის ინტერვალები და ნიმუშის ზომა EC-ის გადაწყვეტილებებია.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4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 ადაპტირებულია ASF პოლიტიკა 46-იდან და ზოგადი SOP-025-დან SOP-027-მდე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1.1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შიდა ხარისხის მიმოხილვა: შესწორდა ჯვარედინი მითითებები, სტატუსის ფორმულირებები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4"/>
    <w:bookmarkStart w:id="46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3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3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45">
        <w:r>
          <w:rPr>
            <w:rStyle w:val="Hyperlink"/>
          </w:rPr>
          <w:t xml:space="preserve">Download this document as PDF</w:t>
        </w:r>
      </w:hyperlink>
    </w:p>
    <w:bookmarkEnd w:id="46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40" Type="http://schemas.openxmlformats.org/officeDocument/2006/relationships/hyperlink" Target="/documents/gov-frm-002/" TargetMode="External"/><Relationship Id="rId41" Type="http://schemas.openxmlformats.org/officeDocument/2006/relationships/hyperlink" Target="/documents/gov-pln-002/" TargetMode="External"/><Relationship Id="rId39" Type="http://schemas.openxmlformats.org/officeDocument/2006/relationships/hyperlink" Target="/documents/gov-reg-002/" TargetMode="External"/><Relationship Id="rId22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a/" TargetMode="External"/><Relationship Id="rId23" Type="http://schemas.openxmlformats.org/officeDocument/2006/relationships/hyperlink" Target="/standards/standard-2a/#c2a-3" TargetMode="External"/><Relationship Id="rId45" Type="http://schemas.openxmlformats.org/officeDocument/2006/relationships/hyperlink" Target="https://france-asf.fr/wp-content/uploads/2026/10/gov-pol-003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40" Type="http://schemas.openxmlformats.org/officeDocument/2006/relationships/hyperlink" Target="/documents/gov-frm-002/" TargetMode="External"/><Relationship Id="rId41" Type="http://schemas.openxmlformats.org/officeDocument/2006/relationships/hyperlink" Target="/documents/gov-pln-002/" TargetMode="External"/><Relationship Id="rId39" Type="http://schemas.openxmlformats.org/officeDocument/2006/relationships/hyperlink" Target="/documents/gov-reg-002/" TargetMode="External"/><Relationship Id="rId22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a/" TargetMode="External"/><Relationship Id="rId23" Type="http://schemas.openxmlformats.org/officeDocument/2006/relationships/hyperlink" Target="/standards/standard-2a/#c2a-3" TargetMode="External"/><Relationship Id="rId45" Type="http://schemas.openxmlformats.org/officeDocument/2006/relationships/hyperlink" Target="https://france-asf.fr/wp-content/uploads/2026/10/gov-pol-00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GOV-POL-003: Policy Development, Approval, Review and Application</dc:title>
  <dc:creator/>
  <cp:keywords/>
  <dcterms:created xsi:type="dcterms:W3CDTF">2026-10-28T21:34:49Z</dcterms:created>
  <dcterms:modified xsi:type="dcterms:W3CDTF">2026-10-28T21:34:49Z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