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HC-FRM-007: გადაუდებელი წვდომის წესის ჩანაწერი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>სერვისის ან განყოფილების დასახელება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ფორმა</w:t>
            </w:r>
          </w:p>
          <w:p>
            <w:pPr>
              <w:pStyle w:val="Compact"/>
              <w:jc w:val="left"/>
            </w:pPr>
            <w:r>
              <w:t>გადაუდებელი წვდომის წესის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HC-FRM-007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rPr>
          <w:rStyle w:val="Hyperlink"/>
        </w:rPr>
        <w:t>სტანდარტები › სტანდარტი 29 › ფორმები</w:t>
      </w:r>
    </w:p>
    <w:p>
      <w:pPr>
        <w:pStyle w:val="BodyText"/>
      </w:pPr>
      <w:r>
        <w:t>ფორმა · HC-FRM-007 · ვერსია 1.0 · დამტკიცებულია ASF Expert Committee-ის მიერ</w:t>
      </w:r>
    </w:p>
    <w:p>
      <w:pPr>
        <w:pStyle w:val="BodyText"/>
      </w:pPr>
      <w:r>
        <w:rPr>
          <w:bCs/>
          <w:b/>
        </w:rPr>
        <w:t>მხარს უჭერს: 29.15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>ფიქსირებს, როგორ შევლენ გადაუდებელი დახმარების რეაგირებლები სახლში, თუ კლიენტს კარამდე მისვლა არ შეუძლია.</w:t>
      </w:r>
    </w:p>
    <w:bookmarkEnd w:id="24"/>
    <w:bookmarkStart w:id="25" w:name="how-to-complete"/>
    <w:p>
      <w:pPr>
        <w:pStyle w:val="Heading2"/>
      </w:pPr>
      <w:r>
        <w:t>როგორ შევავსოთ</w:t>
      </w:r>
    </w:p>
    <w:p>
      <w:pPr>
        <w:numPr>
          <w:ilvl w:val="0"/>
          <w:numId w:val="1001"/>
        </w:numPr>
        <w:pStyle w:val="Compact"/>
      </w:pPr>
      <w:r>
        <w:t>დააფიქსირეთ წვდომის წესი: საკეტი ყუთი, გასაღების მფლობელი ან სხვა.</w:t>
      </w:r>
    </w:p>
    <w:p>
      <w:pPr>
        <w:numPr>
          <w:ilvl w:val="0"/>
          <w:numId w:val="1001"/>
        </w:numPr>
        <w:pStyle w:val="Compact"/>
      </w:pPr>
      <w:r>
        <w:t>შეამოწმეთ, მუშაობს თუ არა წვდომის წესი.</w:t>
      </w:r>
    </w:p>
    <w:p>
      <w:pPr>
        <w:numPr>
          <w:ilvl w:val="0"/>
          <w:numId w:val="1001"/>
        </w:numPr>
        <w:pStyle w:val="Compact"/>
      </w:pPr>
      <w:r>
        <w:t>დააფიქსირეთ შემოწმების თარიღი.</w:t>
      </w:r>
    </w:p>
    <w:bookmarkEnd w:id="25"/>
    <w:bookmarkStart w:id="26" w:name="checks"/>
    <w:p>
      <w:pPr>
        <w:pStyle w:val="Heading2"/>
      </w:pPr>
      <w:r>
        <w:t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წვდომის წესი (საკეტი ყუთი, გასაღების მფლობელი, სხვა)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გასაღების მფლობელი ან კოდის მდებარეობა (თვით კოდის გარეშე)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წვდომის წესი შემოწმებულია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>დიახ</w:t>
            </w:r>
          </w:p>
        </w:tc>
      </w:tr>
    </w:tbl>
    <w:bookmarkEnd w:id="26"/>
    <w:bookmarkStart w:id="27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დაფუძნებულია WHO Global strategy and action plan on ageing and health 2016-2030, WHO Integrated care for older people (ICOPE) guidelines (2017) და WHO guidance on migrant health-ზე.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Committee-ის კონსენსუსი.</w:t>
            </w:r>
          </w:p>
        </w:tc>
      </w:tr>
    </w:tbl>
    <w:bookmarkEnd w:id="27"/>
    <w:bookmarkStart w:id="28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Expert Committee-ის მიერ</w:t>
            </w:r>
          </w:p>
        </w:tc>
      </w:tr>
    </w:tbl>
    <w:bookmarkEnd w:id="28"/>
    <w:bookmarkStart w:id="30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02"/>
        </w:numPr>
        <w:pStyle w:val="Compact"/>
      </w:pPr>
      <w:r>
        <w:t>Accréditation Sans Frontières (2026). ASF Policy Framework v1.2. (E-006)</w:t>
      </w:r>
    </w:p>
    <w:p>
      <w:pPr>
        <w:numPr>
          <w:ilvl w:val="0"/>
          <w:numId w:val="1002"/>
        </w:numPr>
        <w:pStyle w:val="Compact"/>
      </w:pPr>
      <w:r>
        <w:t>Accréditation Sans Frontières (2026). ASF Expert Committee consensus on Standard 1. (E-009)</w:t>
      </w:r>
    </w:p>
    <w:p>
      <w:pPr>
        <w:pStyle w:val="FirstParagraph"/>
      </w:pPr>
      <w:r>
        <w:rPr>
          <w:rStyle w:val="Hyperlink"/>
        </w:rPr>
        <w:t>ჩამოტვირთეთ ეს დოკუმენტი PDF ფორმატში</w:t>
      </w:r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5" TargetMode="External"/><Relationship Id="rId29" Type="http://schemas.openxmlformats.org/officeDocument/2006/relationships/hyperlink" Target="https://france-asf.fr/wp-content/uploads/2026/10/hc-frm-007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5" TargetMode="External"/><Relationship Id="rId29" Type="http://schemas.openxmlformats.org/officeDocument/2006/relationships/hyperlink" Target="https://france-asf.fr/wp-content/uploads/2026/10/hc-frm-00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HC-FRM-007: Emergency access arrangement record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