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HC-SOP-001: მომვლელის შეცვლის მოთხოვნა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მომვლელის შეცვლის მოთხოვნა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(SOPs)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29.3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კლიენტს ნებისმიერ დროს შეუძლია სხვა მომვლელი მოითხოვოს, მიზეზის მითითების გარეშე (HC-FRM-002).</w:t>
      </w:r>
    </w:p>
    <w:p>
      <w:pPr>
        <w:numPr>
          <w:ilvl w:val="0"/>
          <w:numId w:val="1001"/>
        </w:numPr>
        <w:pStyle w:val="Compact"/>
      </w:pPr>
      <w:r>
        <w:t xml:space="preserve">მოთხოვნაზე პასუხი ეძლევა დადგენილ ვადაში და ის არ განიხილება როგორც მოვლის ხარისხის საჩივარი.</w:t>
      </w:r>
    </w:p>
    <w:p>
      <w:pPr>
        <w:numPr>
          <w:ilvl w:val="0"/>
          <w:numId w:val="1001"/>
        </w:numPr>
        <w:pStyle w:val="Compact"/>
      </w:pPr>
      <w:r>
        <w:t xml:space="preserve">ცვლილების მოწყობის დროს კლიენტი ინარჩუნებს თავის მოვლას.</w:t>
      </w:r>
    </w:p>
    <w:p>
      <w:pPr>
        <w:numPr>
          <w:ilvl w:val="0"/>
          <w:numId w:val="1001"/>
        </w:numPr>
        <w:pStyle w:val="Compact"/>
      </w:pPr>
      <w:r>
        <w:t xml:space="preserve">შედეგი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კლიენტი ცვლილებას ითხოვს და უარს ეუბნებიან.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უზრუნველვყოთ, რომ კლიენტებს შეეძლებათ მომვლელის შეცვლა პატივისცემით აღსავსე პროცესის მეშვეობით (29.3).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r>
        <w:t>[[PB]]</w:t>
      </w:r>
    </w:p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კლიენტს შეიძლება მომვლელთან ურთიერთობა არ გამოსდიოდეს, ხოლო ურთიერთობა, რომელიც არ მუშაობს, მოვლას შეიძლება ზიანი მიაყენოს. კლიენტს უნდა შეეძლოს სხვა მომვლელის მოთხოვნა კონფლიქტის გარეშე.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მოთხოვნის პროცესზე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და პასუხობს თითოეულ მოთხოვნას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მიიღეთ.</w:t>
      </w:r>
    </w:p>
    <w:p>
      <w:pPr>
        <w:numPr>
          <w:ilvl w:val="0"/>
          <w:numId w:val="1004"/>
        </w:numPr>
        <w:pStyle w:val="Compact"/>
      </w:pPr>
      <w:r>
        <w:t xml:space="preserve">მიიღეთ მოთხოვნა და აღრიცხეთ HC-FRM-002-ზე.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მიღებულია.</w:t>
      </w:r>
    </w:p>
    <w:p>
      <w:pPr>
        <w:pStyle w:val="BodyText"/>
      </w:pPr>
      <w:r>
        <w:t xml:space="preserve">ნაბიჯი 2. უპასუხეთ.</w:t>
      </w:r>
    </w:p>
    <w:p>
      <w:pPr>
        <w:numPr>
          <w:ilvl w:val="0"/>
          <w:numId w:val="1005"/>
        </w:numPr>
        <w:pStyle w:val="Compact"/>
      </w:pPr>
      <w:r>
        <w:t xml:space="preserve">უპასუხეთ დადგენილ ვადაში და მოაწყვეთ ცვლილება, თუ კლიენტი ითხოვს.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რეაგირება მოხდა.</w:t>
      </w:r>
    </w:p>
    <w:p>
      <w:pPr>
        <w:pStyle w:val="BodyText"/>
      </w:pPr>
      <w:r>
        <w:t xml:space="preserve">ნაბიჯი 3. აღრიცხეთ.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შედეგი და ცვლილებამდე შეინარჩუნეთ კლიენტის მოვლა.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აღრიცხულია.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მოთხოვნებზე პასუხი გაიცემა დადგენილ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მომვლელის შეცვლის მოთხოვნის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2"/>
    <w:bookmarkStart w:id="44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" TargetMode="External"/><Relationship Id="rId43" Type="http://schemas.openxmlformats.org/officeDocument/2006/relationships/hyperlink" Target="https://france-asf.fr/wp-content/uploads/2026/10/hc-sop-001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" TargetMode="External"/><Relationship Id="rId43" Type="http://schemas.openxmlformats.org/officeDocument/2006/relationships/hyperlink" Target="https://france-asf.fr/wp-content/uploads/2026/10/hc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HC-SOP-001: Caregiver replacement request</dc:title>
  <dc:creator/>
  <cp:keywords/>
  <dcterms:created xsi:type="dcterms:W3CDTF">2026-10-28T21:33:31Z</dcterms:created>
  <dcterms:modified xsi:type="dcterms:W3CDTF">2026-10-28T21:33:31Z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