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7e61b9645126834c5a07594a34a078abc6040d1"/>
    <w:p>
      <w:pPr>
        <w:pStyle w:val="Heading1"/>
      </w:pPr>
      <w:r>
        <w:t xml:space="preserve">HMG-FRM-003: თანამშრომლის რეფლექსიური პრაქტიკის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HMG-FRM-003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25.7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ყოველი თანამშრომლის სტრუქტურირებულ რეფლექსიურ პრაქტიკას მათი კულტურის, რწმენისა და მიკერძოებების შესახებ, და მათთვის ხელმისაწვდომ მხარდაჭერას.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დადგენილ ინტერვალში ჩაატარეთ რეფლექსიური პრაქტიკის სესია.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წამოჭრილი საკითხები და ნებისმიერი ქმედება.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პერსონალისთვის შეთავაზებული მხარდაჭერა.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თანამშრომელი და სესიის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კულტურა, რწმენა ან მიკერძოება, რომელზეც აისახა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შეთანხმებული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შეთავაზებული ფსიქოლოგიური მხარდაჭერა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და IOM-ის Global Competency Standards for Refugee and Migrant Health-ს და WHO mhGAP Intervention Guide-ს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Refugee &amp; Migrant Health — Endorsement Course</w:t>
        </w:r>
      </w:hyperlink>
      <w:r>
        <w:t xml:space="preserve"> </w:t>
      </w:r>
      <w:r>
        <w:t xml:space="preserve">(H-09)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5/" TargetMode="External"/><Relationship Id="rId23" Type="http://schemas.openxmlformats.org/officeDocument/2006/relationships/hyperlink" Target="/ka/standards/standard-25/#c25-7" TargetMode="External"/><Relationship Id="rId29" Type="http://schemas.openxmlformats.org/officeDocument/2006/relationships/hyperlink" Target="https://academy.gmj.ge/courses/asf-h-09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5/" TargetMode="External"/><Relationship Id="rId23" Type="http://schemas.openxmlformats.org/officeDocument/2006/relationships/hyperlink" Target="/ka/standards/standard-25/#c25-7" TargetMode="External"/><Relationship Id="rId29" Type="http://schemas.openxmlformats.org/officeDocument/2006/relationships/hyperlink" Target="https://academy.gmj.ge/courses/asf-h-09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2026-11-07T01:19:39Z</dcterms:created>
  <dcterms:modified xsi:type="dcterms:W3CDTF">2026-11-07T01:19:39Z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