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HMG-POL-001:</w:t>
      </w:r>
      <w:r>
        <w:t xml:space="preserve"> </w:t>
      </w:r>
      <w:r>
        <w:t xml:space="preserve">მიგრაციის</w:t>
      </w:r>
      <w:r>
        <w:t xml:space="preserve"> </w:t>
      </w:r>
      <w:r>
        <w:t xml:space="preserve">გათვალისწინებით,</w:t>
      </w:r>
      <w:r>
        <w:t xml:space="preserve"> </w:t>
      </w:r>
      <w:r>
        <w:t xml:space="preserve">ტრავმის</w:t>
      </w:r>
      <w:r>
        <w:t xml:space="preserve"> </w:t>
      </w:r>
      <w:r>
        <w:t xml:space="preserve">გათვალისწინებით</w:t>
      </w:r>
      <w:r>
        <w:t xml:space="preserve"> </w:t>
      </w:r>
      <w:r>
        <w:t xml:space="preserve">მოვლა</w:t>
      </w:r>
    </w:p>
    <w:bookmarkStart w:id="46" w:name="X007d1a1a6bffb959f34170c0da60e15ec9c2c89"/>
    <w:p>
      <w:pPr>
        <w:pStyle w:val="Heading1"/>
      </w:pPr>
      <w:r>
        <w:t xml:space="preserve">HMG-POL-001: მიგრაციის გათვალისწინებით, ტრავმის გათვალისწინებით მოვლა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HMG-POL-001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25.1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მოვლა მორგებულია ყოველი პაციენტის მიგრაციისა და იძულებითი გადაადგილების გამოცდილებაზე (HMG-FRM-001).</w:t>
      </w:r>
    </w:p>
    <w:p>
      <w:pPr>
        <w:numPr>
          <w:ilvl w:val="0"/>
          <w:numId w:val="1001"/>
        </w:numPr>
        <w:pStyle w:val="Compact"/>
      </w:pPr>
      <w:r>
        <w:t xml:space="preserve">გამოკვლევები ჯერ აიხსნება, და პაციენტს შეუძლია მოითხოვოს მათი ჩატარების წესის შეცვლა.</w:t>
      </w:r>
    </w:p>
    <w:p>
      <w:pPr>
        <w:numPr>
          <w:ilvl w:val="0"/>
          <w:numId w:val="1001"/>
        </w:numPr>
        <w:pStyle w:val="Compact"/>
      </w:pPr>
      <w:r>
        <w:t xml:space="preserve">იდენტიფიცირდება და გადაიჭრება იურიდიული სტატუსით გამოწვეული ხელმისაწვდომობის ბარიერები.</w:t>
      </w:r>
    </w:p>
    <w:p>
      <w:pPr>
        <w:numPr>
          <w:ilvl w:val="0"/>
          <w:numId w:val="1001"/>
        </w:numPr>
        <w:pStyle w:val="Compact"/>
      </w:pPr>
      <w:r>
        <w:t xml:space="preserve">პაციენტის გადაადგილებისას მხარდაჭერილია მოვლის უწყვეტობა.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ტრავმირებული პაციენტი იკვლევება ისე, რომ წარსული ზიანი მეორდება.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მოვლა მორგებული იყოს ყოველი პაციენტის მიგრაციისა და იძულებითი გადაადგილების ისტორიაზე და არ იმეორებდეს ზიანს (25.1).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ომიდან გაქცეული ან იძულებით გადაადგილებული ადამიანი ხშირად ატარებს ტრავმასა და ინსტიტუტებისადმი უნდობლობას. მოვლა, რომელიც ამას არ ითვალისწინებს, შეიძლება ზიანის მომტანი იყოს, მაშინაც კი, როცა ტექნიკურად სწორია.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მიგრანტთა ჯანმრთელობის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მიგრაციის გათვალისწინებით მოვლის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ახდენს მოვლის მორგებას და იწერს ისტორიას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ისტორიის აღება.</w:t>
      </w:r>
    </w:p>
    <w:p>
      <w:pPr>
        <w:numPr>
          <w:ilvl w:val="0"/>
          <w:numId w:val="1004"/>
        </w:numPr>
        <w:pStyle w:val="Compact"/>
      </w:pPr>
      <w:r>
        <w:t xml:space="preserve">პაციენტის თანხმობით ჩაწერეთ მიგრაციისა და იძულებითი გადაადგილების ისტორია (HMG-FRM-001).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p>
      <w:pPr>
        <w:pStyle w:val="BodyText"/>
      </w:pPr>
      <w:r>
        <w:t xml:space="preserve">ნაბიჯი 2. მოვლის მორგება.</w:t>
      </w:r>
    </w:p>
    <w:p>
      <w:pPr>
        <w:numPr>
          <w:ilvl w:val="0"/>
          <w:numId w:val="1005"/>
        </w:numPr>
        <w:pStyle w:val="Compact"/>
      </w:pPr>
      <w:r>
        <w:t xml:space="preserve">ჯერ აუხსენით ყოველი გამოკვლევა და მოარგეთ მისი ჩატარების წესი.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მორგებულია.</w:t>
      </w:r>
    </w:p>
    <w:p>
      <w:pPr>
        <w:pStyle w:val="BodyText"/>
      </w:pPr>
      <w:r>
        <w:t xml:space="preserve">ნაბიჯი 3. ბარიერების გადაჭრა.</w:t>
      </w:r>
    </w:p>
    <w:p>
      <w:pPr>
        <w:numPr>
          <w:ilvl w:val="0"/>
          <w:numId w:val="1006"/>
        </w:numPr>
        <w:pStyle w:val="Compact"/>
      </w:pPr>
      <w:r>
        <w:t xml:space="preserve">დაადგინეთ იურიდიული სტატუსით გამოწვეული ნებისმიერი ბარიერი და იმოქმედეთ მის გადასაჭრელად.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გადაჭრილია.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პაციენტები, რომელთათვისაც, სადაც საჭიროა, ჩაწერილია მიგრაციის ისტორია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მიგრანტთა ჯანმრთელობის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HMG-FRM-001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მიგრაციის ისტორიისა და ტრავმის გათვალისწინებით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და IOM-ის გლობალურ კომპეტენციის სტანდარტებზე ლტოლვილებისა და მიგრანტების ჯანმრთელობისთვის და WHO mhGAP ინტერვენციის სახელმძღვანელოზე (2019).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Refugee &amp; Migrant Health — Endorsement Course</w:t>
        </w:r>
      </w:hyperlink>
      <w:r>
        <w:t xml:space="preserve"> </w:t>
      </w:r>
      <w:r>
        <w:t xml:space="preserve">(H-09)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hmg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5/" TargetMode="External" /><Relationship Type="http://schemas.openxmlformats.org/officeDocument/2006/relationships/hyperlink" Id="rId23" Target="/ka/standards/standard-25/#c25-1" TargetMode="External" /><Relationship Type="http://schemas.openxmlformats.org/officeDocument/2006/relationships/hyperlink" Id="rId43" Target="https://academy.gmj.ge/courses/asf-h-09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hmg-frm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5/" TargetMode="External" /><Relationship Type="http://schemas.openxmlformats.org/officeDocument/2006/relationships/hyperlink" Id="rId23" Target="/ka/standards/standard-25/#c25-1" TargetMode="External" /><Relationship Type="http://schemas.openxmlformats.org/officeDocument/2006/relationships/hyperlink" Id="rId43" Target="https://academy.gmj.ge/courses/asf-h-09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HMG-POL-001: მიგრაციის გათვალისწინებით, ტრავმის გათვალისწინებით მოვლა</dc:title>
  <dc:creator/>
  <dc:language>ka</dc:language>
  <cp:keywords/>
  <dcterms:created xsi:type="dcterms:W3CDTF">2026-11-07T01:09:18Z</dcterms:created>
  <dcterms:modified xsi:type="dcterms:W3CDTF">2026-11-07T01:09:18Z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