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HOS-FRM-003: სეფსისის მოვლის ჩანაწერი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სეფსისის მოვლის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HOS-FRM-003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S1.3</w:t>
      </w:r>
      <w:r/>
      <w:r/>
    </w:p>
    <w:bookmarkStart w:id="22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ფიქსირებს სეფსისის სკრინინგს და ამოცნობისა და ანტიბიოტიკის დროს.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სკრინინგი ინფექციის ყოველი ეჭვის შემთხვევაში.</w:t>
      </w:r>
    </w:p>
    <w:p>
      <w:pPr>
        <w:numPr>
          <w:ilvl w:val="0"/>
          <w:numId w:val="1001"/>
        </w:numPr>
        <w:pStyle w:val="Compact"/>
      </w:pPr>
      <w:r>
        <w:t>ჩაწერეთ ამოცნობის დრო და ანტიბიოტიკის დრო.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სკრინინგი შევსებულია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ამოცნობის დრო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ანტიბიოტიკის დრო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განხილვის დრო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Surviving Sepsis Campaign 2021 (sccm.org).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6"/>
    <w:bookmarkStart w:id="29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47: Sepsis, Clinical Deterioration and Venous Thromboembolism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7/" TargetMode="External"/><Relationship Id="rId27" Type="http://schemas.openxmlformats.org/officeDocument/2006/relationships/hyperlink" Target="https://france-asf.fr/wp-content/uploads/2026/10/hos-frm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7/" TargetMode="External"/><Relationship Id="rId27" Type="http://schemas.openxmlformats.org/officeDocument/2006/relationships/hyperlink" Target="https://france-asf.fr/wp-content/uploads/2026/10/hos-frm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HOS-FRM-003: Sepsis care record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